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AC6" w:rsidRPr="00C57A5A" w:rsidRDefault="00EB7856" w:rsidP="006605A2">
      <w:pPr>
        <w:pStyle w:val="a5"/>
        <w:keepLines/>
        <w:tabs>
          <w:tab w:val="right" w:pos="10440"/>
          <w:tab w:val="right" w:pos="13323"/>
        </w:tabs>
        <w:rPr>
          <w:rFonts w:asciiTheme="minorHAnsi" w:eastAsiaTheme="minorEastAsia" w:hAnsiTheme="minorHAnsi" w:cs="Arial"/>
          <w:bCs/>
          <w:noProof w:val="0"/>
          <w:sz w:val="22"/>
          <w:szCs w:val="22"/>
          <w:lang w:eastAsia="zh-CN"/>
        </w:rPr>
      </w:pPr>
      <w:r w:rsidRPr="00EB7856">
        <w:rPr>
          <w:rFonts w:asciiTheme="minorHAnsi" w:eastAsiaTheme="minorEastAsia" w:hAnsiTheme="minorHAnsi" w:cs="Arial"/>
          <w:bCs/>
          <w:noProof w:val="0"/>
          <w:sz w:val="22"/>
          <w:szCs w:val="22"/>
          <w:lang w:eastAsia="zh-CN"/>
        </w:rPr>
        <w:t>3GPP TSG-RAN WG4 Meeting # 94-e-Bis</w:t>
      </w:r>
      <w:r w:rsidR="006605A2">
        <w:rPr>
          <w:rFonts w:asciiTheme="minorHAnsi" w:eastAsiaTheme="minorEastAsia" w:hAnsiTheme="minorHAnsi" w:cs="Arial"/>
          <w:bCs/>
          <w:noProof w:val="0"/>
          <w:sz w:val="22"/>
          <w:szCs w:val="22"/>
          <w:lang w:eastAsia="zh-CN"/>
        </w:rPr>
        <w:t xml:space="preserve">                  </w:t>
      </w:r>
      <w:r w:rsidR="00A95F60">
        <w:rPr>
          <w:rFonts w:asciiTheme="minorHAnsi" w:eastAsiaTheme="minorEastAsia" w:hAnsiTheme="minorHAnsi" w:cs="Arial"/>
          <w:bCs/>
          <w:noProof w:val="0"/>
          <w:sz w:val="22"/>
          <w:szCs w:val="22"/>
          <w:lang w:eastAsia="zh-CN"/>
        </w:rPr>
        <w:t xml:space="preserve">                 </w:t>
      </w:r>
      <w:r>
        <w:rPr>
          <w:rFonts w:asciiTheme="minorHAnsi" w:eastAsiaTheme="minorEastAsia" w:hAnsiTheme="minorHAnsi" w:cs="Arial"/>
          <w:bCs/>
          <w:noProof w:val="0"/>
          <w:sz w:val="22"/>
          <w:szCs w:val="22"/>
          <w:lang w:eastAsia="zh-CN"/>
        </w:rPr>
        <w:t xml:space="preserve">          </w:t>
      </w:r>
      <w:r w:rsidR="00275AC6">
        <w:rPr>
          <w:rFonts w:asciiTheme="minorHAnsi" w:eastAsiaTheme="minorEastAsia" w:hAnsiTheme="minorHAnsi" w:cs="Arial"/>
          <w:bCs/>
          <w:noProof w:val="0"/>
          <w:sz w:val="22"/>
          <w:szCs w:val="22"/>
          <w:lang w:eastAsia="zh-CN"/>
        </w:rPr>
        <w:t>R4-200</w:t>
      </w:r>
      <w:r w:rsidR="0083496D">
        <w:rPr>
          <w:rFonts w:ascii="Segoe UI" w:hAnsi="Segoe UI" w:cs="Segoe UI"/>
          <w:szCs w:val="18"/>
        </w:rPr>
        <w:t>3624</w:t>
      </w:r>
      <w:bookmarkStart w:id="0" w:name="_GoBack"/>
      <w:bookmarkEnd w:id="0"/>
    </w:p>
    <w:p w:rsidR="009172D5" w:rsidRPr="009172D5" w:rsidRDefault="009172D5" w:rsidP="009172D5">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9172D5">
        <w:rPr>
          <w:rFonts w:asciiTheme="minorHAnsi" w:eastAsiaTheme="minorEastAsia" w:hAnsiTheme="minorHAnsi" w:cs="Arial"/>
          <w:bCs/>
          <w:noProof w:val="0"/>
          <w:sz w:val="22"/>
          <w:szCs w:val="22"/>
          <w:lang w:eastAsia="zh-CN"/>
        </w:rPr>
        <w:t>Electronic Meeting, 20</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30 Apr., 2020</w:t>
      </w:r>
    </w:p>
    <w:p w:rsidR="00027628" w:rsidRPr="00BE6356" w:rsidRDefault="00027628" w:rsidP="00027628">
      <w:pPr>
        <w:pStyle w:val="a5"/>
        <w:tabs>
          <w:tab w:val="right" w:pos="9781"/>
          <w:tab w:val="right" w:pos="13323"/>
        </w:tabs>
        <w:outlineLvl w:val="0"/>
        <w:rPr>
          <w:rFonts w:asciiTheme="minorHAnsi" w:eastAsiaTheme="minorEastAsia" w:hAnsiTheme="minorHAnsi" w:cs="Arial"/>
          <w:bCs/>
          <w:noProof w:val="0"/>
          <w:sz w:val="22"/>
          <w:szCs w:val="22"/>
          <w:lang w:eastAsia="zh-CN"/>
        </w:rPr>
      </w:pP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7D6C74">
        <w:rPr>
          <w:rFonts w:cs="Arial"/>
          <w:b/>
          <w:bCs/>
        </w:rPr>
        <w:t>6</w:t>
      </w:r>
      <w:r w:rsidR="00132EA3">
        <w:rPr>
          <w:rFonts w:cs="Arial"/>
          <w:b/>
          <w:bCs/>
        </w:rPr>
        <w:t>.</w:t>
      </w:r>
      <w:r w:rsidR="007D6C74">
        <w:rPr>
          <w:rFonts w:cs="Arial"/>
          <w:b/>
          <w:bCs/>
        </w:rPr>
        <w:t>1</w:t>
      </w:r>
      <w:r w:rsidR="00241680">
        <w:rPr>
          <w:rFonts w:cs="Arial"/>
          <w:b/>
          <w:bCs/>
        </w:rPr>
        <w:t>5.1</w:t>
      </w:r>
      <w:r w:rsidR="007D6C74">
        <w:rPr>
          <w:rFonts w:cs="Arial"/>
          <w:b/>
          <w:bCs/>
        </w:rPr>
        <w:t>.10</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A45181">
        <w:rPr>
          <w:b/>
        </w:rPr>
        <w:t>Inter-band CA</w:t>
      </w:r>
      <w:r w:rsidR="0052593A">
        <w:rPr>
          <w:b/>
        </w:rPr>
        <w:t xml:space="preserve"> </w:t>
      </w:r>
      <w:r w:rsidR="00DD7722">
        <w:rPr>
          <w:b/>
        </w:rPr>
        <w:t>requirement</w:t>
      </w:r>
      <w:r w:rsidR="001B2F9D">
        <w:rPr>
          <w:b/>
        </w:rPr>
        <w:t xml:space="preserve"> </w:t>
      </w:r>
      <w:r w:rsidR="000B03A9">
        <w:rPr>
          <w:b/>
        </w:rPr>
        <w:t>for</w:t>
      </w:r>
      <w:r w:rsidR="00A45181">
        <w:rPr>
          <w:b/>
        </w:rPr>
        <w:t xml:space="preserve"> FR2</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90012D" w:rsidRPr="007F4EA4" w:rsidRDefault="006734ED" w:rsidP="001E3BD8">
      <w:pPr>
        <w:jc w:val="both"/>
        <w:rPr>
          <w:rFonts w:ascii="Calibri" w:eastAsia="SimSun" w:hAnsi="Calibri" w:cs="Times New Roman"/>
          <w:sz w:val="36"/>
          <w:szCs w:val="20"/>
          <w:lang w:val="en-GB" w:eastAsia="en-US"/>
        </w:rPr>
      </w:pPr>
      <w:r w:rsidRPr="00AC0A23">
        <w:t>In this paper, view</w:t>
      </w:r>
      <w:r w:rsidR="00AC0A23">
        <w:t>s</w:t>
      </w:r>
      <w:r w:rsidRPr="00AC0A23">
        <w:t xml:space="preserve"> on </w:t>
      </w:r>
      <w:r w:rsidR="00AC0A23">
        <w:t>the remaining issues of inter-band requirement for FR2 are provided.</w:t>
      </w:r>
      <w:r w:rsidRPr="00AC0A23">
        <w:rPr>
          <w:lang w:val="en-GB"/>
        </w:rPr>
        <w:t xml:space="preserve"> </w:t>
      </w:r>
      <w:r w:rsidR="001E3BD8" w:rsidRPr="00AC0A23">
        <w:rPr>
          <w:rFonts w:ascii="Calibri" w:eastAsia="SimSun" w:hAnsi="Calibri" w:cs="Times New Roman"/>
          <w:sz w:val="36"/>
          <w:szCs w:val="20"/>
          <w:lang w:val="en-GB" w:eastAsia="en-US"/>
        </w:rPr>
        <w:t xml:space="preserve"> </w:t>
      </w:r>
    </w:p>
    <w:p w:rsidR="005A27C0" w:rsidRPr="00A86292" w:rsidRDefault="003F7768" w:rsidP="00A86292">
      <w:pPr>
        <w:pStyle w:val="1"/>
        <w:numPr>
          <w:ilvl w:val="0"/>
          <w:numId w:val="1"/>
        </w:numPr>
        <w:rPr>
          <w:rFonts w:ascii="Calibri" w:hAnsi="Calibri"/>
        </w:rPr>
      </w:pPr>
      <w:r>
        <w:rPr>
          <w:rFonts w:ascii="Calibri" w:hAnsi="Calibri"/>
          <w:bCs/>
          <w:lang w:val="en-US"/>
        </w:rPr>
        <w:t>S</w:t>
      </w:r>
      <w:r w:rsidRPr="003F7768">
        <w:rPr>
          <w:rFonts w:ascii="Calibri" w:hAnsi="Calibri"/>
          <w:bCs/>
          <w:lang w:val="en-US"/>
        </w:rPr>
        <w:t>caling factor CSSF</w:t>
      </w:r>
      <w:r w:rsidRPr="003F7768">
        <w:rPr>
          <w:rFonts w:ascii="Calibri" w:hAnsi="Calibri"/>
          <w:bCs/>
          <w:vertAlign w:val="subscript"/>
          <w:lang w:val="en-US"/>
        </w:rPr>
        <w:t>outside_gap</w:t>
      </w:r>
    </w:p>
    <w:p w:rsidR="0025094F" w:rsidRDefault="00736C03" w:rsidP="00F87B6C">
      <w:pPr>
        <w:jc w:val="both"/>
        <w:rPr>
          <w:lang w:eastAsia="en-US"/>
        </w:rPr>
      </w:pPr>
      <w:bookmarkStart w:id="1" w:name="Title"/>
      <w:bookmarkStart w:id="2" w:name="DocumentFor"/>
      <w:bookmarkEnd w:id="1"/>
      <w:bookmarkEnd w:id="2"/>
      <w:r>
        <w:rPr>
          <w:lang w:eastAsia="en-US"/>
        </w:rPr>
        <w:t xml:space="preserve">In last meeting, 2 options are provided </w:t>
      </w:r>
      <w:r w:rsidR="0025094F">
        <w:rPr>
          <w:lang w:eastAsia="en-US"/>
        </w:rPr>
        <w:t>for CSSF out</w:t>
      </w:r>
      <w:r w:rsidR="0064113B">
        <w:rPr>
          <w:lang w:eastAsia="en-US"/>
        </w:rPr>
        <w:t xml:space="preserve">side gap. </w:t>
      </w:r>
      <w:r w:rsidR="0025094F">
        <w:rPr>
          <w:lang w:eastAsia="en-US"/>
        </w:rPr>
        <w:t xml:space="preserve">It our view, it can reuse the same fashion as Rel-15 FR1+FR2 inter-band CA, with 2 searchers assumption. Amongst the 2 options, we slightly </w:t>
      </w:r>
      <w:r w:rsidR="00562304">
        <w:rPr>
          <w:lang w:eastAsia="en-US"/>
        </w:rPr>
        <w:t xml:space="preserve">prefer to </w:t>
      </w:r>
      <w:r w:rsidR="0025094F">
        <w:rPr>
          <w:lang w:eastAsia="en-US"/>
        </w:rPr>
        <w:t>option 2, because it is more general, regarding the number of FR2 bands. The detail table of CSSF outside gap is attached below for reference.</w:t>
      </w:r>
    </w:p>
    <w:tbl>
      <w:tblPr>
        <w:tblW w:w="9828" w:type="dxa"/>
        <w:tblCellMar>
          <w:left w:w="0" w:type="dxa"/>
          <w:right w:w="0" w:type="dxa"/>
        </w:tblCellMar>
        <w:tblLook w:val="04A0" w:firstRow="1" w:lastRow="0" w:firstColumn="1" w:lastColumn="0" w:noHBand="0" w:noVBand="1"/>
      </w:tblPr>
      <w:tblGrid>
        <w:gridCol w:w="1008"/>
        <w:gridCol w:w="2340"/>
        <w:gridCol w:w="2970"/>
        <w:gridCol w:w="3510"/>
      </w:tblGrid>
      <w:tr w:rsidR="0025094F" w:rsidRPr="0025094F" w:rsidTr="0025094F">
        <w:trPr>
          <w:trHeight w:val="680"/>
        </w:trPr>
        <w:tc>
          <w:tcPr>
            <w:tcW w:w="100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25094F" w:rsidRPr="0025094F" w:rsidRDefault="0025094F" w:rsidP="0025094F">
            <w:pPr>
              <w:tabs>
                <w:tab w:val="left" w:pos="336"/>
              </w:tabs>
              <w:spacing w:after="0" w:line="240" w:lineRule="auto"/>
              <w:rPr>
                <w:rFonts w:ascii="Arial" w:eastAsia="Times New Roman" w:hAnsi="Arial" w:cs="Arial"/>
                <w:sz w:val="36"/>
                <w:szCs w:val="36"/>
              </w:rPr>
            </w:pPr>
            <w:r w:rsidRPr="0025094F">
              <w:rPr>
                <w:rFonts w:ascii="Calibri" w:eastAsia="Times New Roman" w:hAnsi="Calibri" w:cs="Arial"/>
                <w:b/>
                <w:bCs/>
                <w:color w:val="FFFFFF"/>
                <w:kern w:val="24"/>
                <w:sz w:val="20"/>
                <w:szCs w:val="20"/>
                <w:lang w:val="en-GB"/>
              </w:rPr>
              <w:t>Scenario</w:t>
            </w:r>
            <w:r w:rsidRPr="0025094F">
              <w:rPr>
                <w:rFonts w:ascii="Arial" w:eastAsia="等线" w:hAnsi="Arial" w:cs="Times New Roman"/>
                <w:b/>
                <w:bCs/>
                <w:color w:val="FFFFFF"/>
                <w:kern w:val="24"/>
                <w:sz w:val="20"/>
                <w:szCs w:val="20"/>
              </w:rPr>
              <w:t xml:space="preserve"> </w:t>
            </w:r>
          </w:p>
        </w:tc>
        <w:tc>
          <w:tcPr>
            <w:tcW w:w="23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25094F" w:rsidRPr="0025094F" w:rsidRDefault="0025094F" w:rsidP="0025094F">
            <w:pPr>
              <w:tabs>
                <w:tab w:val="left" w:pos="336"/>
              </w:tabs>
              <w:spacing w:after="0" w:line="240" w:lineRule="auto"/>
              <w:rPr>
                <w:rFonts w:ascii="Arial" w:eastAsia="Times New Roman" w:hAnsi="Arial" w:cs="Arial"/>
                <w:sz w:val="36"/>
                <w:szCs w:val="36"/>
              </w:rPr>
            </w:pPr>
            <w:r w:rsidRPr="0025094F">
              <w:rPr>
                <w:rFonts w:ascii="Calibri" w:eastAsia="Times New Roman" w:hAnsi="Calibri" w:cs="Arial"/>
                <w:b/>
                <w:bCs/>
                <w:color w:val="FFFFFF"/>
                <w:kern w:val="24"/>
                <w:sz w:val="20"/>
                <w:szCs w:val="20"/>
                <w:lang w:val="en-GB"/>
              </w:rPr>
              <w:t>CSSF</w:t>
            </w:r>
            <w:r w:rsidRPr="0025094F">
              <w:rPr>
                <w:rFonts w:ascii="Calibri" w:eastAsia="Times New Roman" w:hAnsi="Calibri" w:cs="Arial"/>
                <w:b/>
                <w:bCs/>
                <w:color w:val="FFFFFF"/>
                <w:kern w:val="24"/>
                <w:position w:val="-5"/>
                <w:sz w:val="20"/>
                <w:szCs w:val="20"/>
                <w:vertAlign w:val="subscript"/>
                <w:lang w:val="en-GB"/>
              </w:rPr>
              <w:t>outside_gap,i</w:t>
            </w:r>
            <w:r w:rsidRPr="0025094F">
              <w:rPr>
                <w:rFonts w:ascii="Calibri" w:eastAsia="Times New Roman" w:hAnsi="Calibri" w:cs="Arial"/>
                <w:b/>
                <w:bCs/>
                <w:color w:val="FFFFFF"/>
                <w:kern w:val="24"/>
                <w:sz w:val="20"/>
                <w:szCs w:val="20"/>
                <w:lang w:val="en-GB"/>
              </w:rPr>
              <w:t xml:space="preserve"> for FR2 PCC (in SA or NE-DC mode) or PSCC (in EN-DC mode)</w:t>
            </w:r>
            <w:r w:rsidRPr="0025094F">
              <w:rPr>
                <w:rFonts w:ascii="Arial" w:eastAsia="等线" w:hAnsi="Arial" w:cs="Times New Roman"/>
                <w:b/>
                <w:bCs/>
                <w:color w:val="FFFFFF"/>
                <w:kern w:val="24"/>
                <w:sz w:val="20"/>
                <w:szCs w:val="20"/>
              </w:rPr>
              <w:t xml:space="preserve"> </w:t>
            </w:r>
          </w:p>
        </w:tc>
        <w:tc>
          <w:tcPr>
            <w:tcW w:w="297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25094F" w:rsidRPr="0025094F" w:rsidRDefault="0025094F" w:rsidP="0025094F">
            <w:pPr>
              <w:tabs>
                <w:tab w:val="left" w:pos="336"/>
              </w:tabs>
              <w:spacing w:after="0" w:line="240" w:lineRule="auto"/>
              <w:rPr>
                <w:rFonts w:ascii="Arial" w:eastAsia="Times New Roman" w:hAnsi="Arial" w:cs="Arial"/>
                <w:sz w:val="36"/>
                <w:szCs w:val="36"/>
              </w:rPr>
            </w:pPr>
            <w:r w:rsidRPr="0025094F">
              <w:rPr>
                <w:rFonts w:ascii="Calibri" w:eastAsia="Times New Roman" w:hAnsi="Calibri" w:cs="Arial"/>
                <w:b/>
                <w:bCs/>
                <w:color w:val="FFFFFF"/>
                <w:kern w:val="24"/>
                <w:sz w:val="20"/>
                <w:szCs w:val="20"/>
                <w:lang w:val="en-GB"/>
              </w:rPr>
              <w:t>CSSF</w:t>
            </w:r>
            <w:r w:rsidRPr="0025094F">
              <w:rPr>
                <w:rFonts w:ascii="Calibri" w:eastAsia="Times New Roman" w:hAnsi="Calibri" w:cs="Arial"/>
                <w:b/>
                <w:bCs/>
                <w:color w:val="FFFFFF"/>
                <w:kern w:val="24"/>
                <w:position w:val="-5"/>
                <w:sz w:val="20"/>
                <w:szCs w:val="20"/>
                <w:vertAlign w:val="subscript"/>
                <w:lang w:val="en-GB"/>
              </w:rPr>
              <w:t>outside_gap,i</w:t>
            </w:r>
            <w:r w:rsidRPr="0025094F">
              <w:rPr>
                <w:rFonts w:ascii="Calibri" w:eastAsia="Times New Roman" w:hAnsi="Calibri" w:cs="Arial"/>
                <w:b/>
                <w:bCs/>
                <w:color w:val="FFFFFF"/>
                <w:kern w:val="24"/>
                <w:sz w:val="20"/>
                <w:szCs w:val="20"/>
                <w:lang w:val="en-GB"/>
              </w:rPr>
              <w:t xml:space="preserve"> for FR2 SCC where neighbour cell measurement is required</w:t>
            </w:r>
            <w:r w:rsidRPr="0025094F">
              <w:rPr>
                <w:rFonts w:ascii="Arial" w:eastAsia="等线" w:hAnsi="Arial" w:cs="Times New Roman"/>
                <w:b/>
                <w:bCs/>
                <w:color w:val="FFFFFF"/>
                <w:kern w:val="24"/>
                <w:sz w:val="20"/>
                <w:szCs w:val="20"/>
              </w:rPr>
              <w:t xml:space="preserve"> </w:t>
            </w:r>
          </w:p>
        </w:tc>
        <w:tc>
          <w:tcPr>
            <w:tcW w:w="351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25094F" w:rsidRPr="0025094F" w:rsidRDefault="0025094F" w:rsidP="0025094F">
            <w:pPr>
              <w:tabs>
                <w:tab w:val="left" w:pos="336"/>
              </w:tabs>
              <w:spacing w:after="0" w:line="240" w:lineRule="auto"/>
              <w:rPr>
                <w:rFonts w:ascii="Arial" w:eastAsia="Times New Roman" w:hAnsi="Arial" w:cs="Arial"/>
                <w:sz w:val="36"/>
                <w:szCs w:val="36"/>
              </w:rPr>
            </w:pPr>
            <w:r w:rsidRPr="0025094F">
              <w:rPr>
                <w:rFonts w:ascii="Calibri" w:eastAsia="Times New Roman" w:hAnsi="Calibri" w:cs="Arial"/>
                <w:b/>
                <w:bCs/>
                <w:color w:val="FFFFFF"/>
                <w:kern w:val="24"/>
                <w:sz w:val="20"/>
                <w:szCs w:val="20"/>
                <w:lang w:val="en-GB"/>
              </w:rPr>
              <w:t>CSSF</w:t>
            </w:r>
            <w:r w:rsidRPr="0025094F">
              <w:rPr>
                <w:rFonts w:ascii="Calibri" w:eastAsia="Times New Roman" w:hAnsi="Calibri" w:cs="Arial"/>
                <w:b/>
                <w:bCs/>
                <w:color w:val="FFFFFF"/>
                <w:kern w:val="24"/>
                <w:position w:val="-5"/>
                <w:sz w:val="20"/>
                <w:szCs w:val="20"/>
                <w:vertAlign w:val="subscript"/>
                <w:lang w:val="en-GB"/>
              </w:rPr>
              <w:t>outside_gap,i</w:t>
            </w:r>
            <w:r w:rsidRPr="0025094F">
              <w:rPr>
                <w:rFonts w:ascii="Calibri" w:eastAsia="Times New Roman" w:hAnsi="Calibri" w:cs="Arial"/>
                <w:b/>
                <w:bCs/>
                <w:color w:val="FFFFFF"/>
                <w:kern w:val="24"/>
                <w:sz w:val="20"/>
                <w:szCs w:val="20"/>
                <w:lang w:val="en-GB"/>
              </w:rPr>
              <w:t xml:space="preserve"> for FR2 SCC where neighbour cell measurement is not required</w:t>
            </w:r>
            <w:r w:rsidRPr="0025094F">
              <w:rPr>
                <w:rFonts w:ascii="Arial" w:eastAsia="等线" w:hAnsi="Arial" w:cs="Times New Roman"/>
                <w:b/>
                <w:bCs/>
                <w:color w:val="FFFFFF"/>
                <w:kern w:val="24"/>
                <w:sz w:val="20"/>
                <w:szCs w:val="20"/>
              </w:rPr>
              <w:t xml:space="preserve"> </w:t>
            </w:r>
          </w:p>
        </w:tc>
      </w:tr>
      <w:tr w:rsidR="0025094F" w:rsidRPr="0025094F" w:rsidTr="0025094F">
        <w:trPr>
          <w:trHeight w:val="680"/>
        </w:trPr>
        <w:tc>
          <w:tcPr>
            <w:tcW w:w="1008"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25094F" w:rsidRPr="0025094F" w:rsidRDefault="0025094F" w:rsidP="0025094F">
            <w:pPr>
              <w:tabs>
                <w:tab w:val="left" w:pos="336"/>
              </w:tabs>
              <w:spacing w:after="0" w:line="240" w:lineRule="auto"/>
              <w:rPr>
                <w:rFonts w:ascii="Arial" w:eastAsia="Times New Roman" w:hAnsi="Arial" w:cs="Arial"/>
                <w:sz w:val="36"/>
                <w:szCs w:val="36"/>
              </w:rPr>
            </w:pPr>
            <w:r w:rsidRPr="0025094F">
              <w:rPr>
                <w:rFonts w:ascii="Calibri" w:eastAsia="Times New Roman" w:hAnsi="Calibri" w:cs="Arial"/>
                <w:b/>
                <w:bCs/>
                <w:color w:val="FFFFFF"/>
                <w:kern w:val="24"/>
                <w:sz w:val="20"/>
                <w:szCs w:val="20"/>
                <w:lang w:val="en-GB"/>
              </w:rPr>
              <w:t xml:space="preserve">FR2 inter-band CA </w:t>
            </w:r>
          </w:p>
        </w:tc>
        <w:tc>
          <w:tcPr>
            <w:tcW w:w="23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25094F" w:rsidRPr="0025094F" w:rsidRDefault="0025094F" w:rsidP="0025094F">
            <w:pPr>
              <w:tabs>
                <w:tab w:val="left" w:pos="336"/>
              </w:tabs>
              <w:spacing w:after="0" w:line="240" w:lineRule="auto"/>
              <w:jc w:val="center"/>
              <w:rPr>
                <w:rFonts w:ascii="Arial" w:eastAsia="Times New Roman" w:hAnsi="Arial" w:cs="Arial"/>
                <w:sz w:val="36"/>
                <w:szCs w:val="36"/>
              </w:rPr>
            </w:pPr>
            <w:r w:rsidRPr="0025094F">
              <w:rPr>
                <w:rFonts w:ascii="Calibri" w:eastAsia="Times New Roman" w:hAnsi="Calibri" w:cs="Arial"/>
                <w:color w:val="000000"/>
                <w:kern w:val="24"/>
                <w:sz w:val="20"/>
                <w:szCs w:val="20"/>
                <w:lang w:val="en-GB"/>
              </w:rPr>
              <w:t>1</w:t>
            </w:r>
            <w:r w:rsidRPr="0025094F">
              <w:rPr>
                <w:rFonts w:ascii="Arial" w:eastAsia="等线" w:hAnsi="Arial" w:cs="Times New Roman"/>
                <w:color w:val="000000"/>
                <w:kern w:val="24"/>
                <w:sz w:val="20"/>
                <w:szCs w:val="20"/>
              </w:rPr>
              <w:t xml:space="preserve"> </w:t>
            </w:r>
          </w:p>
        </w:tc>
        <w:tc>
          <w:tcPr>
            <w:tcW w:w="29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25094F" w:rsidRPr="0025094F" w:rsidRDefault="0025094F" w:rsidP="0025094F">
            <w:pPr>
              <w:tabs>
                <w:tab w:val="left" w:pos="336"/>
              </w:tabs>
              <w:spacing w:after="0" w:line="240" w:lineRule="auto"/>
              <w:jc w:val="center"/>
              <w:rPr>
                <w:rFonts w:ascii="Arial" w:eastAsia="Times New Roman" w:hAnsi="Arial" w:cs="Arial"/>
                <w:sz w:val="36"/>
                <w:szCs w:val="36"/>
              </w:rPr>
            </w:pPr>
            <w:r w:rsidRPr="0025094F">
              <w:rPr>
                <w:rFonts w:ascii="Calibri" w:eastAsia="Times New Roman" w:hAnsi="Calibri" w:cs="Arial"/>
                <w:color w:val="000000"/>
                <w:kern w:val="24"/>
                <w:sz w:val="20"/>
                <w:szCs w:val="20"/>
                <w:lang w:val="en-GB"/>
              </w:rPr>
              <w:t>2×(Number of configured FR2 band(s) - 1)</w:t>
            </w:r>
            <w:r w:rsidRPr="0025094F">
              <w:rPr>
                <w:rFonts w:ascii="Arial" w:eastAsia="等线" w:hAnsi="Arial" w:cs="Times New Roman"/>
                <w:color w:val="000000"/>
                <w:kern w:val="24"/>
                <w:sz w:val="20"/>
                <w:szCs w:val="20"/>
              </w:rPr>
              <w:t xml:space="preserve"> </w:t>
            </w:r>
          </w:p>
        </w:tc>
        <w:tc>
          <w:tcPr>
            <w:tcW w:w="35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25094F" w:rsidRPr="0025094F" w:rsidRDefault="0025094F" w:rsidP="0025094F">
            <w:pPr>
              <w:tabs>
                <w:tab w:val="left" w:pos="336"/>
              </w:tabs>
              <w:spacing w:after="0" w:line="240" w:lineRule="auto"/>
              <w:jc w:val="center"/>
              <w:rPr>
                <w:rFonts w:ascii="Arial" w:eastAsia="Times New Roman" w:hAnsi="Arial" w:cs="Arial"/>
                <w:sz w:val="36"/>
                <w:szCs w:val="36"/>
              </w:rPr>
            </w:pPr>
            <w:r w:rsidRPr="0025094F">
              <w:rPr>
                <w:rFonts w:ascii="Calibri" w:eastAsia="Times New Roman" w:hAnsi="Calibri" w:cs="Arial"/>
                <w:color w:val="000000"/>
                <w:kern w:val="24"/>
                <w:sz w:val="20"/>
                <w:szCs w:val="20"/>
                <w:lang w:val="en-GB"/>
              </w:rPr>
              <w:t>2×(Number of configured SCell(s) – (Number of configured FR2 band(s) -1))</w:t>
            </w:r>
            <w:r w:rsidRPr="0025094F">
              <w:rPr>
                <w:rFonts w:ascii="Arial" w:eastAsia="等线" w:hAnsi="Arial" w:cs="Times New Roman"/>
                <w:color w:val="000000"/>
                <w:kern w:val="24"/>
                <w:sz w:val="20"/>
                <w:szCs w:val="20"/>
              </w:rPr>
              <w:t xml:space="preserve"> </w:t>
            </w:r>
          </w:p>
        </w:tc>
      </w:tr>
    </w:tbl>
    <w:p w:rsidR="0025094F" w:rsidRDefault="0025094F" w:rsidP="00F87B6C">
      <w:pPr>
        <w:jc w:val="both"/>
        <w:rPr>
          <w:lang w:eastAsia="en-US"/>
        </w:rPr>
      </w:pPr>
    </w:p>
    <w:p w:rsidR="003F7768" w:rsidRPr="00562304" w:rsidRDefault="0025094F" w:rsidP="00562304">
      <w:pPr>
        <w:pStyle w:val="af1"/>
        <w:jc w:val="both"/>
        <w:rPr>
          <w:sz w:val="22"/>
          <w:szCs w:val="22"/>
          <w:lang w:eastAsia="en-US"/>
        </w:rPr>
      </w:pPr>
      <w:bookmarkStart w:id="3" w:name="_Ref36972543"/>
      <w:r w:rsidRPr="0025094F">
        <w:rPr>
          <w:rFonts w:ascii="Calibri" w:eastAsia="SimSun" w:hAnsi="Calibri" w:cs="Arial"/>
          <w:bCs/>
          <w:sz w:val="22"/>
          <w:szCs w:val="22"/>
        </w:rPr>
        <w:t xml:space="preserve">Proposal </w:t>
      </w:r>
      <w:r w:rsidR="0089368B" w:rsidRPr="0025094F">
        <w:rPr>
          <w:rFonts w:ascii="Calibri" w:eastAsia="SimSun" w:hAnsi="Calibri" w:cs="Arial"/>
          <w:bCs/>
          <w:sz w:val="22"/>
          <w:szCs w:val="22"/>
        </w:rPr>
        <w:fldChar w:fldCharType="begin"/>
      </w:r>
      <w:r w:rsidRPr="0025094F">
        <w:rPr>
          <w:rFonts w:ascii="Calibri" w:eastAsia="SimSun" w:hAnsi="Calibri" w:cs="Arial"/>
          <w:bCs/>
          <w:sz w:val="22"/>
          <w:szCs w:val="22"/>
        </w:rPr>
        <w:instrText xml:space="preserve"> SEQ Proposal \* ARABIC </w:instrText>
      </w:r>
      <w:r w:rsidR="0089368B" w:rsidRPr="0025094F">
        <w:rPr>
          <w:rFonts w:ascii="Calibri" w:eastAsia="SimSun" w:hAnsi="Calibri" w:cs="Arial"/>
          <w:bCs/>
          <w:sz w:val="22"/>
          <w:szCs w:val="22"/>
        </w:rPr>
        <w:fldChar w:fldCharType="separate"/>
      </w:r>
      <w:r w:rsidR="00D12032">
        <w:rPr>
          <w:rFonts w:ascii="Calibri" w:eastAsia="SimSun" w:hAnsi="Calibri" w:cs="Arial"/>
          <w:bCs/>
          <w:noProof/>
          <w:sz w:val="22"/>
          <w:szCs w:val="22"/>
        </w:rPr>
        <w:t>1</w:t>
      </w:r>
      <w:r w:rsidR="0089368B" w:rsidRPr="0025094F">
        <w:rPr>
          <w:rFonts w:ascii="Calibri" w:eastAsia="SimSun" w:hAnsi="Calibri" w:cs="Arial"/>
          <w:bCs/>
          <w:sz w:val="22"/>
          <w:szCs w:val="22"/>
        </w:rPr>
        <w:fldChar w:fldCharType="end"/>
      </w:r>
      <w:r w:rsidRPr="0025094F">
        <w:rPr>
          <w:rFonts w:ascii="Calibri" w:eastAsia="SimSun" w:hAnsi="Calibri" w:cs="Arial"/>
          <w:bCs/>
          <w:sz w:val="22"/>
          <w:szCs w:val="22"/>
        </w:rPr>
        <w:t xml:space="preserve">: For </w:t>
      </w:r>
      <w:r w:rsidRPr="0025094F">
        <w:rPr>
          <w:sz w:val="22"/>
          <w:szCs w:val="22"/>
          <w:lang w:eastAsia="en-US"/>
        </w:rPr>
        <w:t>CSSF outside gap</w:t>
      </w:r>
      <w:r w:rsidR="00562304">
        <w:rPr>
          <w:sz w:val="22"/>
          <w:szCs w:val="22"/>
          <w:lang w:eastAsia="en-US"/>
        </w:rPr>
        <w:t>, it is based the assumption of 2 searchers and it is scaled by the number of configured FR2 bands. Generic form (i.e. option 2) is preferred.</w:t>
      </w:r>
      <w:bookmarkEnd w:id="3"/>
      <w:r>
        <w:rPr>
          <w:sz w:val="22"/>
          <w:szCs w:val="22"/>
          <w:lang w:eastAsia="en-US"/>
        </w:rPr>
        <w:t xml:space="preserve"> </w:t>
      </w:r>
    </w:p>
    <w:p w:rsidR="003F7768" w:rsidRPr="00A86292" w:rsidRDefault="00715D11" w:rsidP="003F7768">
      <w:pPr>
        <w:pStyle w:val="1"/>
        <w:numPr>
          <w:ilvl w:val="0"/>
          <w:numId w:val="1"/>
        </w:numPr>
        <w:rPr>
          <w:rFonts w:ascii="Calibri" w:hAnsi="Calibri"/>
        </w:rPr>
      </w:pPr>
      <w:r>
        <w:rPr>
          <w:rFonts w:ascii="Calibri" w:hAnsi="Calibri"/>
        </w:rPr>
        <w:t>Interruption</w:t>
      </w:r>
    </w:p>
    <w:p w:rsidR="00504F6A" w:rsidRDefault="0012064F" w:rsidP="00A2588D">
      <w:pPr>
        <w:spacing w:after="0" w:line="240" w:lineRule="auto"/>
        <w:jc w:val="both"/>
        <w:rPr>
          <w:lang w:eastAsia="en-US"/>
        </w:rPr>
      </w:pPr>
      <w:r>
        <w:rPr>
          <w:lang w:eastAsia="en-US"/>
        </w:rPr>
        <w:t xml:space="preserve">It is reasonable to have interruption requirement regarding the same RF chain or separate FR chain. </w:t>
      </w:r>
      <w:r w:rsidR="00504F6A">
        <w:rPr>
          <w:lang w:eastAsia="en-US"/>
        </w:rPr>
        <w:t xml:space="preserve">When the same RF chain </w:t>
      </w:r>
      <w:r w:rsidR="00504F6A" w:rsidRPr="00504F6A">
        <w:rPr>
          <w:lang w:eastAsia="en-US"/>
        </w:rPr>
        <w:t>is assumed for different FR2 bands</w:t>
      </w:r>
      <w:r w:rsidR="00504F6A">
        <w:rPr>
          <w:lang w:eastAsia="en-US"/>
        </w:rPr>
        <w:t xml:space="preserve">, </w:t>
      </w:r>
      <w:r w:rsidR="00A2588D">
        <w:rPr>
          <w:lang w:eastAsia="en-US"/>
        </w:rPr>
        <w:t xml:space="preserve">Rel-15 </w:t>
      </w:r>
      <w:r w:rsidR="00504F6A" w:rsidRPr="00504F6A">
        <w:rPr>
          <w:lang w:eastAsia="en-US"/>
        </w:rPr>
        <w:t xml:space="preserve">interruption requirements </w:t>
      </w:r>
      <w:r w:rsidR="00A2588D">
        <w:rPr>
          <w:lang w:eastAsia="en-US"/>
        </w:rPr>
        <w:t>of</w:t>
      </w:r>
      <w:r w:rsidR="00504F6A" w:rsidRPr="00504F6A">
        <w:rPr>
          <w:lang w:val="en-GB" w:eastAsia="en-US"/>
        </w:rPr>
        <w:t xml:space="preserve"> intra-band CA</w:t>
      </w:r>
      <w:r w:rsidR="00504F6A">
        <w:rPr>
          <w:lang w:val="en-GB" w:eastAsia="en-US"/>
        </w:rPr>
        <w:t xml:space="preserve"> can be applied. </w:t>
      </w:r>
      <w:r w:rsidR="00504F6A">
        <w:rPr>
          <w:lang w:eastAsia="en-US"/>
        </w:rPr>
        <w:t>When the separate RF chain</w:t>
      </w:r>
      <w:r w:rsidR="00BF5FD3">
        <w:rPr>
          <w:lang w:eastAsia="en-US"/>
        </w:rPr>
        <w:t>s</w:t>
      </w:r>
      <w:r w:rsidR="00504F6A">
        <w:rPr>
          <w:lang w:eastAsia="en-US"/>
        </w:rPr>
        <w:t xml:space="preserve"> are</w:t>
      </w:r>
      <w:r w:rsidR="00504F6A" w:rsidRPr="00504F6A">
        <w:rPr>
          <w:lang w:eastAsia="en-US"/>
        </w:rPr>
        <w:t xml:space="preserve"> assumed for different FR2 bands</w:t>
      </w:r>
      <w:r w:rsidR="00504F6A">
        <w:rPr>
          <w:lang w:eastAsia="en-US"/>
        </w:rPr>
        <w:t>,</w:t>
      </w:r>
      <w:r w:rsidR="00BF5FD3">
        <w:rPr>
          <w:lang w:eastAsia="en-US"/>
        </w:rPr>
        <w:t xml:space="preserve"> </w:t>
      </w:r>
      <w:r w:rsidR="00A2588D">
        <w:rPr>
          <w:lang w:eastAsia="en-US"/>
        </w:rPr>
        <w:t>Rel-15</w:t>
      </w:r>
      <w:r w:rsidR="00BF5FD3" w:rsidRPr="00504F6A">
        <w:rPr>
          <w:lang w:eastAsia="en-US"/>
        </w:rPr>
        <w:t xml:space="preserve"> interruption requirements </w:t>
      </w:r>
      <w:r w:rsidR="00A2588D">
        <w:rPr>
          <w:lang w:eastAsia="en-US"/>
        </w:rPr>
        <w:t>of</w:t>
      </w:r>
      <w:r w:rsidR="00BF5FD3">
        <w:rPr>
          <w:lang w:val="en-GB" w:eastAsia="en-US"/>
        </w:rPr>
        <w:t xml:space="preserve"> inter</w:t>
      </w:r>
      <w:r w:rsidR="00BF5FD3" w:rsidRPr="00504F6A">
        <w:rPr>
          <w:lang w:val="en-GB" w:eastAsia="en-US"/>
        </w:rPr>
        <w:t>-band CA</w:t>
      </w:r>
      <w:r w:rsidR="00BF5FD3">
        <w:rPr>
          <w:lang w:val="en-GB" w:eastAsia="en-US"/>
        </w:rPr>
        <w:t xml:space="preserve"> can be applied.</w:t>
      </w:r>
    </w:p>
    <w:p w:rsidR="00AC0A23" w:rsidRPr="00AC0A23" w:rsidRDefault="00AC0A23" w:rsidP="00AC0A23">
      <w:pPr>
        <w:pStyle w:val="af1"/>
        <w:jc w:val="both"/>
        <w:rPr>
          <w:sz w:val="22"/>
          <w:szCs w:val="22"/>
          <w:lang w:eastAsia="en-US"/>
        </w:rPr>
      </w:pPr>
      <w:bookmarkStart w:id="4" w:name="_Ref36972548"/>
      <w:r w:rsidRPr="00AC0A23">
        <w:rPr>
          <w:rFonts w:ascii="Calibri" w:eastAsia="SimSun" w:hAnsi="Calibri" w:cs="Arial"/>
          <w:bCs/>
          <w:sz w:val="22"/>
          <w:szCs w:val="22"/>
        </w:rPr>
        <w:t xml:space="preserve">Proposal </w:t>
      </w:r>
      <w:r w:rsidR="0089368B" w:rsidRPr="00AC0A23">
        <w:rPr>
          <w:rFonts w:ascii="Calibri" w:eastAsia="SimSun" w:hAnsi="Calibri" w:cs="Arial"/>
          <w:bCs/>
          <w:sz w:val="22"/>
          <w:szCs w:val="22"/>
        </w:rPr>
        <w:fldChar w:fldCharType="begin"/>
      </w:r>
      <w:r w:rsidRPr="00AC0A23">
        <w:rPr>
          <w:rFonts w:ascii="Calibri" w:eastAsia="SimSun" w:hAnsi="Calibri" w:cs="Arial"/>
          <w:bCs/>
          <w:sz w:val="22"/>
          <w:szCs w:val="22"/>
        </w:rPr>
        <w:instrText xml:space="preserve"> SEQ Proposal \* ARABIC </w:instrText>
      </w:r>
      <w:r w:rsidR="0089368B" w:rsidRPr="00AC0A23">
        <w:rPr>
          <w:rFonts w:ascii="Calibri" w:eastAsia="SimSun" w:hAnsi="Calibri" w:cs="Arial"/>
          <w:bCs/>
          <w:sz w:val="22"/>
          <w:szCs w:val="22"/>
        </w:rPr>
        <w:fldChar w:fldCharType="separate"/>
      </w:r>
      <w:r w:rsidR="00D12032">
        <w:rPr>
          <w:rFonts w:ascii="Calibri" w:eastAsia="SimSun" w:hAnsi="Calibri" w:cs="Arial"/>
          <w:bCs/>
          <w:noProof/>
          <w:sz w:val="22"/>
          <w:szCs w:val="22"/>
        </w:rPr>
        <w:t>2</w:t>
      </w:r>
      <w:r w:rsidR="0089368B" w:rsidRPr="00AC0A23">
        <w:rPr>
          <w:rFonts w:ascii="Calibri" w:eastAsia="SimSun" w:hAnsi="Calibri" w:cs="Arial"/>
          <w:bCs/>
          <w:sz w:val="22"/>
          <w:szCs w:val="22"/>
        </w:rPr>
        <w:fldChar w:fldCharType="end"/>
      </w:r>
      <w:r w:rsidRPr="00AC0A23">
        <w:rPr>
          <w:rFonts w:ascii="Calibri" w:eastAsia="SimSun" w:hAnsi="Calibri" w:cs="Arial"/>
          <w:bCs/>
          <w:sz w:val="22"/>
          <w:szCs w:val="22"/>
        </w:rPr>
        <w:t xml:space="preserve">: </w:t>
      </w:r>
      <w:r w:rsidRPr="00AC0A23">
        <w:rPr>
          <w:sz w:val="22"/>
          <w:szCs w:val="22"/>
          <w:lang w:eastAsia="en-US"/>
        </w:rPr>
        <w:t xml:space="preserve">If the same RF chain is assumed for different FR2 bands, </w:t>
      </w:r>
      <w:r w:rsidR="002A0A48">
        <w:rPr>
          <w:sz w:val="22"/>
          <w:szCs w:val="22"/>
          <w:lang w:eastAsia="en-US"/>
        </w:rPr>
        <w:t xml:space="preserve">Rel-15 </w:t>
      </w:r>
      <w:r w:rsidRPr="00AC0A23">
        <w:rPr>
          <w:sz w:val="22"/>
          <w:szCs w:val="22"/>
          <w:lang w:eastAsia="en-US"/>
        </w:rPr>
        <w:t xml:space="preserve">interruption requirements of </w:t>
      </w:r>
      <w:r w:rsidRPr="00AC0A23">
        <w:rPr>
          <w:sz w:val="22"/>
          <w:szCs w:val="22"/>
          <w:lang w:val="en-GB" w:eastAsia="en-US"/>
        </w:rPr>
        <w:t>intra-band CA can be applied.</w:t>
      </w:r>
      <w:bookmarkEnd w:id="4"/>
    </w:p>
    <w:p w:rsidR="0012064F" w:rsidRPr="00BD3F57" w:rsidRDefault="00AC0A23" w:rsidP="00BD3F57">
      <w:pPr>
        <w:pStyle w:val="af1"/>
        <w:jc w:val="both"/>
        <w:rPr>
          <w:sz w:val="22"/>
          <w:szCs w:val="22"/>
          <w:lang w:eastAsia="en-US"/>
        </w:rPr>
      </w:pPr>
      <w:bookmarkStart w:id="5" w:name="_Ref36972551"/>
      <w:r w:rsidRPr="00AC0A23">
        <w:rPr>
          <w:rFonts w:ascii="Calibri" w:eastAsia="SimSun" w:hAnsi="Calibri" w:cs="Arial"/>
          <w:bCs/>
          <w:sz w:val="22"/>
          <w:szCs w:val="22"/>
        </w:rPr>
        <w:t xml:space="preserve">Proposal </w:t>
      </w:r>
      <w:r w:rsidR="0089368B" w:rsidRPr="00AC0A23">
        <w:rPr>
          <w:rFonts w:ascii="Calibri" w:eastAsia="SimSun" w:hAnsi="Calibri" w:cs="Arial"/>
          <w:bCs/>
          <w:sz w:val="22"/>
          <w:szCs w:val="22"/>
        </w:rPr>
        <w:fldChar w:fldCharType="begin"/>
      </w:r>
      <w:r w:rsidRPr="00AC0A23">
        <w:rPr>
          <w:rFonts w:ascii="Calibri" w:eastAsia="SimSun" w:hAnsi="Calibri" w:cs="Arial"/>
          <w:bCs/>
          <w:sz w:val="22"/>
          <w:szCs w:val="22"/>
        </w:rPr>
        <w:instrText xml:space="preserve"> SEQ Proposal \* ARABIC </w:instrText>
      </w:r>
      <w:r w:rsidR="0089368B" w:rsidRPr="00AC0A23">
        <w:rPr>
          <w:rFonts w:ascii="Calibri" w:eastAsia="SimSun" w:hAnsi="Calibri" w:cs="Arial"/>
          <w:bCs/>
          <w:sz w:val="22"/>
          <w:szCs w:val="22"/>
        </w:rPr>
        <w:fldChar w:fldCharType="separate"/>
      </w:r>
      <w:r w:rsidR="00D12032">
        <w:rPr>
          <w:rFonts w:ascii="Calibri" w:eastAsia="SimSun" w:hAnsi="Calibri" w:cs="Arial"/>
          <w:bCs/>
          <w:noProof/>
          <w:sz w:val="22"/>
          <w:szCs w:val="22"/>
        </w:rPr>
        <w:t>3</w:t>
      </w:r>
      <w:r w:rsidR="0089368B" w:rsidRPr="00AC0A23">
        <w:rPr>
          <w:rFonts w:ascii="Calibri" w:eastAsia="SimSun" w:hAnsi="Calibri" w:cs="Arial"/>
          <w:bCs/>
          <w:sz w:val="22"/>
          <w:szCs w:val="22"/>
        </w:rPr>
        <w:fldChar w:fldCharType="end"/>
      </w:r>
      <w:r w:rsidRPr="00AC0A23">
        <w:rPr>
          <w:rFonts w:ascii="Calibri" w:eastAsia="SimSun" w:hAnsi="Calibri" w:cs="Arial"/>
          <w:bCs/>
          <w:sz w:val="22"/>
          <w:szCs w:val="22"/>
        </w:rPr>
        <w:t xml:space="preserve">: </w:t>
      </w:r>
      <w:r w:rsidRPr="00AC0A23">
        <w:rPr>
          <w:sz w:val="22"/>
          <w:szCs w:val="22"/>
          <w:lang w:eastAsia="en-US"/>
        </w:rPr>
        <w:t xml:space="preserve">If the separate RF chains are assumed for different FR2 bands, </w:t>
      </w:r>
      <w:r w:rsidR="002A0A48">
        <w:rPr>
          <w:sz w:val="22"/>
          <w:szCs w:val="22"/>
          <w:lang w:eastAsia="en-US"/>
        </w:rPr>
        <w:t xml:space="preserve">Rel-15 </w:t>
      </w:r>
      <w:r w:rsidRPr="00AC0A23">
        <w:rPr>
          <w:sz w:val="22"/>
          <w:szCs w:val="22"/>
          <w:lang w:eastAsia="en-US"/>
        </w:rPr>
        <w:t xml:space="preserve">the interruption requirements of </w:t>
      </w:r>
      <w:r w:rsidRPr="00AC0A23">
        <w:rPr>
          <w:sz w:val="22"/>
          <w:szCs w:val="22"/>
          <w:lang w:val="en-GB" w:eastAsia="en-US"/>
        </w:rPr>
        <w:t>inter-band CA can be applied.</w:t>
      </w:r>
      <w:bookmarkEnd w:id="5"/>
    </w:p>
    <w:p w:rsidR="00715D11" w:rsidRPr="00A86292" w:rsidRDefault="00BD3F57" w:rsidP="00715D11">
      <w:pPr>
        <w:pStyle w:val="1"/>
        <w:numPr>
          <w:ilvl w:val="0"/>
          <w:numId w:val="1"/>
        </w:numPr>
        <w:rPr>
          <w:rFonts w:ascii="Calibri" w:hAnsi="Calibri"/>
        </w:rPr>
      </w:pPr>
      <w:r>
        <w:rPr>
          <w:rFonts w:ascii="Calibri" w:hAnsi="Calibri"/>
        </w:rPr>
        <w:t>Beam management</w:t>
      </w:r>
    </w:p>
    <w:p w:rsidR="00BD3F57" w:rsidRDefault="00B07BA9" w:rsidP="00EA6E73">
      <w:pPr>
        <w:spacing w:after="0" w:line="240" w:lineRule="auto"/>
        <w:jc w:val="both"/>
        <w:rPr>
          <w:lang w:eastAsia="en-US"/>
        </w:rPr>
      </w:pPr>
      <w:r w:rsidRPr="00B07BA9">
        <w:rPr>
          <w:lang w:eastAsia="en-US"/>
        </w:rPr>
        <w:t>Beam management requirement</w:t>
      </w:r>
      <w:r>
        <w:rPr>
          <w:lang w:eastAsia="en-US"/>
        </w:rPr>
        <w:t xml:space="preserve">s for FR2 inter-band CA also have been discussed. </w:t>
      </w:r>
      <w:r w:rsidR="00046546">
        <w:rPr>
          <w:lang w:eastAsia="en-US"/>
        </w:rPr>
        <w:t xml:space="preserve">Beam management </w:t>
      </w:r>
      <w:r w:rsidR="00655A5A">
        <w:rPr>
          <w:rFonts w:eastAsia="新細明體" w:hint="eastAsia"/>
        </w:rPr>
        <w:t xml:space="preserve">in Rel-15 </w:t>
      </w:r>
      <w:r w:rsidR="00046546">
        <w:rPr>
          <w:lang w:eastAsia="en-US"/>
        </w:rPr>
        <w:t xml:space="preserve">includes the following scope: L1-RSRP, BFD/CBD. </w:t>
      </w:r>
    </w:p>
    <w:p w:rsidR="00046546" w:rsidRDefault="00046546" w:rsidP="00EA6E73">
      <w:pPr>
        <w:spacing w:after="0" w:line="240" w:lineRule="auto"/>
        <w:jc w:val="both"/>
        <w:rPr>
          <w:lang w:eastAsia="en-US"/>
        </w:rPr>
      </w:pPr>
    </w:p>
    <w:p w:rsidR="00E86ABB" w:rsidRDefault="0080345C" w:rsidP="00EA6E73">
      <w:pPr>
        <w:spacing w:after="0" w:line="240" w:lineRule="auto"/>
        <w:jc w:val="both"/>
        <w:rPr>
          <w:rFonts w:eastAsia="新細明體"/>
          <w:lang w:val="en-GB"/>
        </w:rPr>
      </w:pPr>
      <w:r>
        <w:rPr>
          <w:lang w:eastAsia="en-US"/>
        </w:rPr>
        <w:lastRenderedPageBreak/>
        <w:t>Regarding</w:t>
      </w:r>
      <w:r w:rsidR="00EE7105">
        <w:rPr>
          <w:lang w:eastAsia="en-US"/>
        </w:rPr>
        <w:t xml:space="preserve"> L1-RSRP</w:t>
      </w:r>
      <w:r>
        <w:rPr>
          <w:lang w:eastAsia="en-US"/>
        </w:rPr>
        <w:t xml:space="preserve"> measurement</w:t>
      </w:r>
      <w:r w:rsidR="00EE7105">
        <w:rPr>
          <w:lang w:eastAsia="en-US"/>
        </w:rPr>
        <w:t xml:space="preserve">, </w:t>
      </w:r>
      <w:r w:rsidR="00E86ABB">
        <w:rPr>
          <w:rFonts w:eastAsia="新細明體" w:hint="eastAsia"/>
        </w:rPr>
        <w:t xml:space="preserve">R15 delay </w:t>
      </w:r>
      <w:r w:rsidR="00E86ABB">
        <w:rPr>
          <w:lang w:eastAsia="en-US"/>
        </w:rPr>
        <w:t xml:space="preserve">requirements </w:t>
      </w:r>
      <w:r w:rsidR="00E86ABB">
        <w:rPr>
          <w:rFonts w:eastAsia="新細明體" w:hint="eastAsia"/>
        </w:rPr>
        <w:t>in</w:t>
      </w:r>
      <w:r>
        <w:rPr>
          <w:lang w:eastAsia="en-US"/>
        </w:rPr>
        <w:t xml:space="preserve"> </w:t>
      </w:r>
      <w:r w:rsidR="00E86ABB">
        <w:rPr>
          <w:lang w:val="en-GB" w:eastAsia="en-US"/>
        </w:rPr>
        <w:t>FR1</w:t>
      </w:r>
      <w:r w:rsidR="00E86ABB">
        <w:rPr>
          <w:rFonts w:eastAsia="新細明體" w:hint="eastAsia"/>
          <w:lang w:val="en-GB"/>
        </w:rPr>
        <w:t xml:space="preserve"> and in </w:t>
      </w:r>
      <w:r>
        <w:rPr>
          <w:lang w:val="en-GB" w:eastAsia="en-US"/>
        </w:rPr>
        <w:t>FR2 can</w:t>
      </w:r>
      <w:r w:rsidR="00EE7105" w:rsidRPr="00EE7105">
        <w:rPr>
          <w:lang w:val="en-GB" w:eastAsia="en-US"/>
        </w:rPr>
        <w:t xml:space="preserve"> be reused</w:t>
      </w:r>
      <w:r w:rsidR="00E86ABB">
        <w:rPr>
          <w:rFonts w:eastAsia="新細明體" w:hint="eastAsia"/>
          <w:lang w:val="en-GB"/>
        </w:rPr>
        <w:t xml:space="preserve">, because the impact caused by FR2 inter-band CA can be captured in </w:t>
      </w:r>
      <w:r w:rsidR="00E86ABB">
        <w:rPr>
          <w:rFonts w:eastAsia="新細明體"/>
          <w:lang w:val="en-GB"/>
        </w:rPr>
        <w:t>scheduling</w:t>
      </w:r>
      <w:r w:rsidR="00E86ABB">
        <w:rPr>
          <w:rFonts w:eastAsia="新細明體" w:hint="eastAsia"/>
          <w:lang w:val="en-GB"/>
        </w:rPr>
        <w:t xml:space="preserve"> </w:t>
      </w:r>
      <w:r w:rsidR="00E86ABB">
        <w:rPr>
          <w:rFonts w:eastAsia="新細明體"/>
          <w:lang w:val="en-GB"/>
        </w:rPr>
        <w:t>restriction</w:t>
      </w:r>
      <w:r w:rsidR="00E86ABB">
        <w:rPr>
          <w:rFonts w:eastAsia="新細明體" w:hint="eastAsia"/>
          <w:lang w:val="en-GB"/>
        </w:rPr>
        <w:t xml:space="preserve"> and measurement restriction, as discussed in the next section. </w:t>
      </w:r>
    </w:p>
    <w:p w:rsidR="00EA6E73" w:rsidRPr="00EA6E73" w:rsidRDefault="00EA6E73" w:rsidP="00EA6E73">
      <w:pPr>
        <w:pStyle w:val="af1"/>
        <w:jc w:val="both"/>
        <w:rPr>
          <w:rFonts w:eastAsia="新細明體"/>
          <w:sz w:val="22"/>
          <w:szCs w:val="22"/>
        </w:rPr>
      </w:pPr>
      <w:bookmarkStart w:id="6" w:name="_Ref36972555"/>
      <w:r w:rsidRPr="00AC0A23">
        <w:rPr>
          <w:rFonts w:ascii="Calibri" w:eastAsia="SimSun" w:hAnsi="Calibri" w:cs="Arial"/>
          <w:bCs/>
          <w:sz w:val="22"/>
          <w:szCs w:val="22"/>
        </w:rPr>
        <w:t xml:space="preserve">Proposal </w:t>
      </w:r>
      <w:r w:rsidR="0089368B" w:rsidRPr="00AC0A23">
        <w:rPr>
          <w:rFonts w:ascii="Calibri" w:eastAsia="SimSun" w:hAnsi="Calibri" w:cs="Arial"/>
          <w:bCs/>
          <w:sz w:val="22"/>
          <w:szCs w:val="22"/>
        </w:rPr>
        <w:fldChar w:fldCharType="begin"/>
      </w:r>
      <w:r w:rsidRPr="00AC0A23">
        <w:rPr>
          <w:rFonts w:ascii="Calibri" w:eastAsia="SimSun" w:hAnsi="Calibri" w:cs="Arial"/>
          <w:bCs/>
          <w:sz w:val="22"/>
          <w:szCs w:val="22"/>
        </w:rPr>
        <w:instrText xml:space="preserve"> SEQ Proposal \* ARABIC </w:instrText>
      </w:r>
      <w:r w:rsidR="0089368B" w:rsidRPr="00AC0A23">
        <w:rPr>
          <w:rFonts w:ascii="Calibri" w:eastAsia="SimSun" w:hAnsi="Calibri" w:cs="Arial"/>
          <w:bCs/>
          <w:sz w:val="22"/>
          <w:szCs w:val="22"/>
        </w:rPr>
        <w:fldChar w:fldCharType="separate"/>
      </w:r>
      <w:r w:rsidR="00D12032">
        <w:rPr>
          <w:rFonts w:ascii="Calibri" w:eastAsia="SimSun" w:hAnsi="Calibri" w:cs="Arial"/>
          <w:bCs/>
          <w:noProof/>
          <w:sz w:val="22"/>
          <w:szCs w:val="22"/>
        </w:rPr>
        <w:t>4</w:t>
      </w:r>
      <w:r w:rsidR="0089368B" w:rsidRPr="00AC0A23">
        <w:rPr>
          <w:rFonts w:ascii="Calibri" w:eastAsia="SimSun" w:hAnsi="Calibri" w:cs="Arial"/>
          <w:bCs/>
          <w:sz w:val="22"/>
          <w:szCs w:val="22"/>
        </w:rPr>
        <w:fldChar w:fldCharType="end"/>
      </w:r>
      <w:r w:rsidRPr="00AC0A23">
        <w:rPr>
          <w:rFonts w:ascii="Calibri" w:eastAsia="SimSun" w:hAnsi="Calibri" w:cs="Arial"/>
          <w:bCs/>
          <w:sz w:val="22"/>
          <w:szCs w:val="22"/>
        </w:rPr>
        <w:t xml:space="preserve">: </w:t>
      </w:r>
      <w:r>
        <w:rPr>
          <w:rFonts w:eastAsia="新細明體" w:hint="eastAsia"/>
          <w:sz w:val="22"/>
          <w:szCs w:val="22"/>
        </w:rPr>
        <w:t>For L1-RSRP, delay requirement can reuse R15 L1-RSRP requirement.</w:t>
      </w:r>
      <w:bookmarkEnd w:id="6"/>
      <w:r>
        <w:rPr>
          <w:rFonts w:eastAsia="新細明體" w:hint="eastAsia"/>
          <w:sz w:val="22"/>
          <w:szCs w:val="22"/>
        </w:rPr>
        <w:t xml:space="preserve"> </w:t>
      </w:r>
    </w:p>
    <w:p w:rsidR="00EA6E73" w:rsidRPr="00047FB9" w:rsidRDefault="00EA6E73" w:rsidP="00047FB9">
      <w:pPr>
        <w:spacing w:after="0" w:line="240" w:lineRule="auto"/>
        <w:jc w:val="both"/>
        <w:rPr>
          <w:rFonts w:eastAsia="新細明體"/>
          <w:lang w:val="en-GB"/>
        </w:rPr>
      </w:pPr>
      <w:r>
        <w:rPr>
          <w:rFonts w:eastAsia="新細明體" w:hint="eastAsia"/>
          <w:lang w:val="en-GB"/>
        </w:rPr>
        <w:t xml:space="preserve">In R15, if UE supports </w:t>
      </w:r>
      <w:r w:rsidRPr="00EA6E73">
        <w:rPr>
          <w:rFonts w:eastAsia="新細明體"/>
          <w:lang w:val="en-GB"/>
        </w:rPr>
        <w:t>BFD/CBD on SCell</w:t>
      </w:r>
      <w:r w:rsidRPr="00EA6E73">
        <w:rPr>
          <w:rFonts w:eastAsia="新細明體" w:hint="eastAsia"/>
          <w:lang w:val="en-GB"/>
        </w:rPr>
        <w:t xml:space="preserve">, it is reasonable that UE </w:t>
      </w:r>
      <w:r w:rsidRPr="00EA6E73">
        <w:rPr>
          <w:rFonts w:eastAsia="新細明體"/>
          <w:lang w:val="en-GB"/>
        </w:rPr>
        <w:t>should be configured with beam management resources on one cell in each band for whic</w:t>
      </w:r>
      <w:r>
        <w:rPr>
          <w:rFonts w:eastAsia="新細明體"/>
          <w:lang w:val="en-GB"/>
        </w:rPr>
        <w:t>h it is using independent beams</w:t>
      </w:r>
      <w:r>
        <w:rPr>
          <w:rFonts w:eastAsia="新細明體" w:hint="eastAsia"/>
          <w:lang w:val="en-GB"/>
        </w:rPr>
        <w:t xml:space="preserve">, </w:t>
      </w:r>
      <w:r>
        <w:rPr>
          <w:rFonts w:eastAsia="新細明體"/>
          <w:lang w:val="en-GB"/>
        </w:rPr>
        <w:t>because</w:t>
      </w:r>
      <w:r>
        <w:rPr>
          <w:rFonts w:eastAsia="新細明體" w:hint="eastAsia"/>
          <w:lang w:val="en-GB"/>
        </w:rPr>
        <w:t xml:space="preserve"> the </w:t>
      </w:r>
      <w:r w:rsidR="00047FB9">
        <w:rPr>
          <w:rFonts w:eastAsia="新細明體" w:hint="eastAsia"/>
          <w:lang w:val="en-GB"/>
        </w:rPr>
        <w:t xml:space="preserve">cells on the band with common beam can be regarded as co-located. And this is sufficiently generic to capture the Rel-15 BFD/CBD, where only one cell will be configured. </w:t>
      </w:r>
    </w:p>
    <w:p w:rsidR="00BD3F57" w:rsidRPr="00047FB9" w:rsidRDefault="00047FB9" w:rsidP="00047FB9">
      <w:pPr>
        <w:pStyle w:val="af1"/>
        <w:jc w:val="both"/>
        <w:rPr>
          <w:rFonts w:eastAsia="新細明體"/>
          <w:sz w:val="22"/>
          <w:szCs w:val="22"/>
        </w:rPr>
      </w:pPr>
      <w:bookmarkStart w:id="7" w:name="_Ref36972559"/>
      <w:r w:rsidRPr="00AC0A23">
        <w:rPr>
          <w:rFonts w:ascii="Calibri" w:eastAsia="SimSun" w:hAnsi="Calibri" w:cs="Arial"/>
          <w:bCs/>
          <w:sz w:val="22"/>
          <w:szCs w:val="22"/>
        </w:rPr>
        <w:t xml:space="preserve">Proposal </w:t>
      </w:r>
      <w:r w:rsidR="0089368B" w:rsidRPr="00AC0A23">
        <w:rPr>
          <w:rFonts w:ascii="Calibri" w:eastAsia="SimSun" w:hAnsi="Calibri" w:cs="Arial"/>
          <w:bCs/>
          <w:sz w:val="22"/>
          <w:szCs w:val="22"/>
        </w:rPr>
        <w:fldChar w:fldCharType="begin"/>
      </w:r>
      <w:r w:rsidRPr="00AC0A23">
        <w:rPr>
          <w:rFonts w:ascii="Calibri" w:eastAsia="SimSun" w:hAnsi="Calibri" w:cs="Arial"/>
          <w:bCs/>
          <w:sz w:val="22"/>
          <w:szCs w:val="22"/>
        </w:rPr>
        <w:instrText xml:space="preserve"> SEQ Proposal \* ARABIC </w:instrText>
      </w:r>
      <w:r w:rsidR="0089368B" w:rsidRPr="00AC0A23">
        <w:rPr>
          <w:rFonts w:ascii="Calibri" w:eastAsia="SimSun" w:hAnsi="Calibri" w:cs="Arial"/>
          <w:bCs/>
          <w:sz w:val="22"/>
          <w:szCs w:val="22"/>
        </w:rPr>
        <w:fldChar w:fldCharType="separate"/>
      </w:r>
      <w:r w:rsidR="00D12032">
        <w:rPr>
          <w:rFonts w:ascii="Calibri" w:eastAsia="SimSun" w:hAnsi="Calibri" w:cs="Arial"/>
          <w:bCs/>
          <w:noProof/>
          <w:sz w:val="22"/>
          <w:szCs w:val="22"/>
        </w:rPr>
        <w:t>5</w:t>
      </w:r>
      <w:r w:rsidR="0089368B" w:rsidRPr="00AC0A23">
        <w:rPr>
          <w:rFonts w:ascii="Calibri" w:eastAsia="SimSun" w:hAnsi="Calibri" w:cs="Arial"/>
          <w:bCs/>
          <w:sz w:val="22"/>
          <w:szCs w:val="22"/>
        </w:rPr>
        <w:fldChar w:fldCharType="end"/>
      </w:r>
      <w:r w:rsidRPr="00AC0A23">
        <w:rPr>
          <w:rFonts w:ascii="Calibri" w:eastAsia="SimSun" w:hAnsi="Calibri" w:cs="Arial"/>
          <w:bCs/>
          <w:sz w:val="22"/>
          <w:szCs w:val="22"/>
        </w:rPr>
        <w:t xml:space="preserve">: </w:t>
      </w:r>
      <w:r>
        <w:rPr>
          <w:rFonts w:eastAsia="新細明體" w:hint="eastAsia"/>
          <w:sz w:val="22"/>
          <w:szCs w:val="22"/>
        </w:rPr>
        <w:t xml:space="preserve">For BFR and CBD, it is assumed </w:t>
      </w:r>
      <w:r w:rsidRPr="00047FB9">
        <w:rPr>
          <w:rFonts w:eastAsia="新細明體" w:hint="eastAsia"/>
          <w:sz w:val="22"/>
          <w:szCs w:val="22"/>
        </w:rPr>
        <w:t xml:space="preserve">UE </w:t>
      </w:r>
      <w:r w:rsidRPr="00047FB9">
        <w:rPr>
          <w:rFonts w:eastAsia="新細明體"/>
          <w:sz w:val="22"/>
          <w:szCs w:val="22"/>
        </w:rPr>
        <w:t>should be configured with beam management resources on one cell in each band for which it is using independent beams</w:t>
      </w:r>
      <w:r>
        <w:rPr>
          <w:rFonts w:eastAsia="新細明體" w:hint="eastAsia"/>
          <w:sz w:val="22"/>
          <w:szCs w:val="22"/>
        </w:rPr>
        <w:t>.</w:t>
      </w:r>
      <w:bookmarkEnd w:id="7"/>
      <w:r>
        <w:rPr>
          <w:rFonts w:eastAsia="新細明體" w:hint="eastAsia"/>
          <w:sz w:val="22"/>
          <w:szCs w:val="22"/>
        </w:rPr>
        <w:t xml:space="preserve">  </w:t>
      </w:r>
    </w:p>
    <w:p w:rsidR="00BD3F57" w:rsidRPr="00A86292" w:rsidRDefault="00BD3F57" w:rsidP="00BD3F57">
      <w:pPr>
        <w:pStyle w:val="1"/>
        <w:numPr>
          <w:ilvl w:val="0"/>
          <w:numId w:val="1"/>
        </w:numPr>
        <w:rPr>
          <w:rFonts w:ascii="Calibri" w:hAnsi="Calibri"/>
        </w:rPr>
      </w:pPr>
      <w:r>
        <w:rPr>
          <w:rFonts w:ascii="Calibri" w:hAnsi="Calibri"/>
        </w:rPr>
        <w:t>Scheduling restriction and measurement restriction</w:t>
      </w:r>
    </w:p>
    <w:p w:rsidR="00042B04" w:rsidRPr="005D4675" w:rsidRDefault="00042B04" w:rsidP="00042B04">
      <w:pPr>
        <w:spacing w:after="0" w:line="240" w:lineRule="auto"/>
        <w:rPr>
          <w:rFonts w:eastAsia="新細明體"/>
        </w:rPr>
      </w:pPr>
      <w:r>
        <w:rPr>
          <w:rFonts w:eastAsia="新細明體"/>
        </w:rPr>
        <w:t xml:space="preserve">From UE RX beam respect, it is suitable to differentiate scenarios with </w:t>
      </w:r>
      <w:r w:rsidRPr="005D4675">
        <w:rPr>
          <w:rFonts w:eastAsia="新細明體"/>
        </w:rPr>
        <w:t>independent beam</w:t>
      </w:r>
      <w:r>
        <w:rPr>
          <w:rFonts w:eastAsia="新細明體"/>
        </w:rPr>
        <w:t xml:space="preserve"> and </w:t>
      </w:r>
      <w:r w:rsidRPr="005D4675">
        <w:rPr>
          <w:rFonts w:eastAsia="新細明體"/>
        </w:rPr>
        <w:t>common beam</w:t>
      </w:r>
      <w:r>
        <w:rPr>
          <w:rFonts w:eastAsia="新細明體"/>
        </w:rPr>
        <w:t xml:space="preserve">. For the </w:t>
      </w:r>
      <w:r w:rsidRPr="005D4675">
        <w:rPr>
          <w:rFonts w:eastAsia="新細明體"/>
        </w:rPr>
        <w:t>UE using independent beam</w:t>
      </w:r>
      <w:r w:rsidR="003C2676">
        <w:rPr>
          <w:rFonts w:eastAsia="新細明體"/>
        </w:rPr>
        <w:t xml:space="preserve"> for the inter-bands</w:t>
      </w:r>
      <w:r>
        <w:rPr>
          <w:rFonts w:eastAsia="新細明體"/>
        </w:rPr>
        <w:t xml:space="preserve">, the </w:t>
      </w:r>
      <w:r w:rsidRPr="005D4675">
        <w:rPr>
          <w:rFonts w:eastAsia="新細明體"/>
        </w:rPr>
        <w:t xml:space="preserve">scheduling </w:t>
      </w:r>
      <w:r w:rsidRPr="005D4675">
        <w:rPr>
          <w:rFonts w:eastAsia="新細明體"/>
          <w:lang w:val="en-GB"/>
        </w:rPr>
        <w:t>restriction</w:t>
      </w:r>
      <w:r>
        <w:rPr>
          <w:rFonts w:eastAsia="新細明體"/>
          <w:lang w:val="en-GB"/>
        </w:rPr>
        <w:t xml:space="preserve"> should be clarified</w:t>
      </w:r>
      <w:r w:rsidR="00C56372">
        <w:rPr>
          <w:rFonts w:eastAsia="新細明體"/>
          <w:lang w:val="en-GB"/>
        </w:rPr>
        <w:t xml:space="preserve"> in the specification</w:t>
      </w:r>
      <w:r>
        <w:rPr>
          <w:rFonts w:eastAsia="新細明體"/>
          <w:lang w:val="en-GB"/>
        </w:rPr>
        <w:t xml:space="preserve">, and no </w:t>
      </w:r>
      <w:r w:rsidRPr="005D4675">
        <w:rPr>
          <w:rFonts w:eastAsia="新細明體"/>
        </w:rPr>
        <w:t xml:space="preserve">scheduling </w:t>
      </w:r>
      <w:r w:rsidRPr="005D4675">
        <w:rPr>
          <w:rFonts w:eastAsia="新細明體"/>
          <w:lang w:val="en-GB"/>
        </w:rPr>
        <w:t>restriction</w:t>
      </w:r>
      <w:r>
        <w:rPr>
          <w:rFonts w:eastAsia="新細明體"/>
          <w:lang w:val="en-GB"/>
        </w:rPr>
        <w:t xml:space="preserve"> should be introduced </w:t>
      </w:r>
      <w:r w:rsidR="00C56372">
        <w:rPr>
          <w:rFonts w:eastAsia="新細明體"/>
          <w:lang w:val="en-GB"/>
        </w:rPr>
        <w:t>from</w:t>
      </w:r>
      <w:r>
        <w:rPr>
          <w:rFonts w:eastAsia="新細明體"/>
          <w:lang w:val="en-GB"/>
        </w:rPr>
        <w:t xml:space="preserve"> UE RX beam perspective. </w:t>
      </w:r>
      <w:r w:rsidR="003C2676">
        <w:rPr>
          <w:rFonts w:eastAsia="新細明體"/>
          <w:lang w:val="en-GB"/>
        </w:rPr>
        <w:t xml:space="preserve">However, further discussion is needed </w:t>
      </w:r>
      <w:r w:rsidR="00C56372">
        <w:rPr>
          <w:rFonts w:eastAsia="新細明體"/>
          <w:lang w:val="en-GB"/>
        </w:rPr>
        <w:t>from</w:t>
      </w:r>
      <w:r w:rsidR="003C2676">
        <w:rPr>
          <w:rFonts w:eastAsia="新細明體"/>
          <w:lang w:val="en-GB"/>
        </w:rPr>
        <w:t xml:space="preserve"> the</w:t>
      </w:r>
      <w:r>
        <w:rPr>
          <w:rFonts w:eastAsia="新細明體"/>
          <w:lang w:val="en-GB"/>
        </w:rPr>
        <w:t xml:space="preserve"> </w:t>
      </w:r>
      <w:r w:rsidR="00C56372">
        <w:rPr>
          <w:rFonts w:eastAsia="新細明體"/>
          <w:lang w:val="en-GB"/>
        </w:rPr>
        <w:t xml:space="preserve">perspective of </w:t>
      </w:r>
      <w:r w:rsidR="003C2676">
        <w:rPr>
          <w:rFonts w:eastAsia="新細明體"/>
          <w:lang w:val="en-GB"/>
        </w:rPr>
        <w:t>different numerologies</w:t>
      </w:r>
      <w:r w:rsidR="00C56372">
        <w:rPr>
          <w:rFonts w:eastAsia="新細明體"/>
          <w:lang w:val="en-GB"/>
        </w:rPr>
        <w:t xml:space="preserve"> and the collision between</w:t>
      </w:r>
      <w:r w:rsidR="003C2676">
        <w:rPr>
          <w:rFonts w:eastAsia="新細明體"/>
          <w:lang w:val="en-GB"/>
        </w:rPr>
        <w:t xml:space="preserve"> </w:t>
      </w:r>
      <w:r w:rsidR="00C56372">
        <w:rPr>
          <w:rFonts w:eastAsia="新細明體"/>
          <w:lang w:val="en-GB"/>
        </w:rPr>
        <w:t>UL and DL transmission</w:t>
      </w:r>
      <w:r w:rsidR="003C2676">
        <w:rPr>
          <w:rFonts w:eastAsia="新細明體"/>
          <w:lang w:val="en-GB"/>
        </w:rPr>
        <w:t xml:space="preserve">. </w:t>
      </w:r>
    </w:p>
    <w:p w:rsidR="005D4675" w:rsidRPr="00276F69" w:rsidRDefault="003C2676" w:rsidP="00276F69">
      <w:pPr>
        <w:pStyle w:val="af1"/>
        <w:jc w:val="both"/>
        <w:rPr>
          <w:rFonts w:eastAsia="新細明體"/>
          <w:sz w:val="22"/>
          <w:szCs w:val="22"/>
        </w:rPr>
      </w:pPr>
      <w:bookmarkStart w:id="8" w:name="_Ref36972563"/>
      <w:r w:rsidRPr="003C2676">
        <w:rPr>
          <w:rFonts w:eastAsia="新細明體"/>
          <w:sz w:val="22"/>
          <w:szCs w:val="22"/>
        </w:rPr>
        <w:t xml:space="preserve">Proposal </w:t>
      </w:r>
      <w:r w:rsidRPr="003C2676">
        <w:rPr>
          <w:rFonts w:eastAsia="新細明體"/>
          <w:sz w:val="22"/>
          <w:szCs w:val="22"/>
        </w:rPr>
        <w:fldChar w:fldCharType="begin"/>
      </w:r>
      <w:r w:rsidRPr="003C2676">
        <w:rPr>
          <w:rFonts w:eastAsia="新細明體"/>
          <w:sz w:val="22"/>
          <w:szCs w:val="22"/>
        </w:rPr>
        <w:instrText xml:space="preserve"> SEQ Proposal \* ARABIC </w:instrText>
      </w:r>
      <w:r w:rsidRPr="003C2676">
        <w:rPr>
          <w:rFonts w:eastAsia="新細明體"/>
          <w:sz w:val="22"/>
          <w:szCs w:val="22"/>
        </w:rPr>
        <w:fldChar w:fldCharType="separate"/>
      </w:r>
      <w:r w:rsidR="00D12032">
        <w:rPr>
          <w:rFonts w:eastAsia="新細明體"/>
          <w:noProof/>
          <w:sz w:val="22"/>
          <w:szCs w:val="22"/>
        </w:rPr>
        <w:t>6</w:t>
      </w:r>
      <w:r w:rsidRPr="003C2676">
        <w:rPr>
          <w:rFonts w:eastAsia="新細明體"/>
          <w:sz w:val="22"/>
          <w:szCs w:val="22"/>
        </w:rPr>
        <w:fldChar w:fldCharType="end"/>
      </w:r>
      <w:r w:rsidRPr="003C2676">
        <w:rPr>
          <w:rFonts w:eastAsia="新細明體"/>
          <w:sz w:val="22"/>
          <w:szCs w:val="22"/>
        </w:rPr>
        <w:t>: For the UE using independent beam</w:t>
      </w:r>
      <w:r>
        <w:rPr>
          <w:rFonts w:eastAsia="新細明體"/>
          <w:sz w:val="22"/>
          <w:szCs w:val="22"/>
        </w:rPr>
        <w:t xml:space="preserve"> for FR2</w:t>
      </w:r>
      <w:r w:rsidRPr="003C2676">
        <w:rPr>
          <w:rFonts w:eastAsia="新細明體"/>
          <w:sz w:val="22"/>
          <w:szCs w:val="22"/>
        </w:rPr>
        <w:t xml:space="preserve"> inter-bands</w:t>
      </w:r>
      <w:r>
        <w:rPr>
          <w:rFonts w:eastAsia="新細明體"/>
          <w:sz w:val="22"/>
          <w:szCs w:val="22"/>
        </w:rPr>
        <w:t xml:space="preserve">, </w:t>
      </w:r>
      <w:r w:rsidRPr="003C2676">
        <w:rPr>
          <w:rFonts w:eastAsia="新細明體"/>
          <w:sz w:val="22"/>
          <w:szCs w:val="22"/>
        </w:rPr>
        <w:t xml:space="preserve">no scheduling restriction </w:t>
      </w:r>
      <w:r w:rsidR="00C56372">
        <w:rPr>
          <w:rFonts w:eastAsia="新細明體"/>
          <w:sz w:val="22"/>
          <w:szCs w:val="22"/>
        </w:rPr>
        <w:t>from</w:t>
      </w:r>
      <w:r w:rsidRPr="003C2676">
        <w:rPr>
          <w:rFonts w:eastAsia="新細明體"/>
          <w:sz w:val="22"/>
          <w:szCs w:val="22"/>
        </w:rPr>
        <w:t xml:space="preserve"> UE RX beam perspective</w:t>
      </w:r>
      <w:r w:rsidR="00C56372">
        <w:rPr>
          <w:rFonts w:eastAsia="新細明體"/>
          <w:sz w:val="22"/>
          <w:szCs w:val="22"/>
        </w:rPr>
        <w:t xml:space="preserve">, but further discussion is needed from the perspective of </w:t>
      </w:r>
      <w:r w:rsidR="00C56372" w:rsidRPr="00C56372">
        <w:rPr>
          <w:rFonts w:eastAsia="新細明體"/>
          <w:sz w:val="22"/>
          <w:szCs w:val="22"/>
        </w:rPr>
        <w:t>different numerologies</w:t>
      </w:r>
      <w:r w:rsidR="00C56372">
        <w:rPr>
          <w:rFonts w:eastAsia="新細明體"/>
          <w:sz w:val="22"/>
          <w:szCs w:val="22"/>
        </w:rPr>
        <w:t xml:space="preserve"> and collision between</w:t>
      </w:r>
      <w:r w:rsidR="00C56372" w:rsidRPr="00C56372">
        <w:rPr>
          <w:rFonts w:eastAsia="新細明體"/>
          <w:sz w:val="22"/>
          <w:szCs w:val="22"/>
        </w:rPr>
        <w:t xml:space="preserve"> </w:t>
      </w:r>
      <w:r w:rsidR="00C56372">
        <w:rPr>
          <w:rFonts w:eastAsia="新細明體"/>
          <w:sz w:val="22"/>
          <w:szCs w:val="22"/>
        </w:rPr>
        <w:t>UL and DL transmission.</w:t>
      </w:r>
      <w:bookmarkEnd w:id="8"/>
    </w:p>
    <w:p w:rsidR="00C56372" w:rsidRDefault="00C56372" w:rsidP="005D4675">
      <w:pPr>
        <w:spacing w:after="0" w:line="240" w:lineRule="auto"/>
        <w:rPr>
          <w:rFonts w:eastAsia="新細明體"/>
        </w:rPr>
      </w:pPr>
      <w:r>
        <w:rPr>
          <w:rFonts w:eastAsia="新細明體"/>
        </w:rPr>
        <w:t xml:space="preserve">For the </w:t>
      </w:r>
      <w:r w:rsidRPr="005D4675">
        <w:rPr>
          <w:rFonts w:eastAsia="新細明體"/>
        </w:rPr>
        <w:t xml:space="preserve">UE using </w:t>
      </w:r>
      <w:r>
        <w:rPr>
          <w:rFonts w:eastAsia="新細明體"/>
        </w:rPr>
        <w:t xml:space="preserve">common </w:t>
      </w:r>
      <w:r w:rsidRPr="005D4675">
        <w:rPr>
          <w:rFonts w:eastAsia="新細明體"/>
        </w:rPr>
        <w:t>beam</w:t>
      </w:r>
      <w:r>
        <w:rPr>
          <w:rFonts w:eastAsia="新細明體"/>
        </w:rPr>
        <w:t xml:space="preserve"> for the inter-bands, the </w:t>
      </w:r>
      <w:r w:rsidRPr="005D4675">
        <w:rPr>
          <w:rFonts w:eastAsia="新細明體"/>
        </w:rPr>
        <w:t xml:space="preserve">scheduling </w:t>
      </w:r>
      <w:r w:rsidRPr="005D4675">
        <w:rPr>
          <w:rFonts w:eastAsia="新細明體"/>
          <w:lang w:val="en-GB"/>
        </w:rPr>
        <w:t>restriction</w:t>
      </w:r>
      <w:r>
        <w:rPr>
          <w:rFonts w:eastAsia="新細明體"/>
          <w:lang w:val="en-GB"/>
        </w:rPr>
        <w:t xml:space="preserve"> will be needed</w:t>
      </w:r>
      <w:r w:rsidR="00357635">
        <w:rPr>
          <w:rFonts w:eastAsia="新細明體"/>
          <w:lang w:val="en-GB"/>
        </w:rPr>
        <w:t xml:space="preserve"> from UE RX beam perspective</w:t>
      </w:r>
      <w:r>
        <w:rPr>
          <w:rFonts w:eastAsia="新細明體"/>
          <w:lang w:val="en-GB"/>
        </w:rPr>
        <w:t xml:space="preserve">. Therefore, we propose </w:t>
      </w:r>
      <w:r w:rsidRPr="005D4675">
        <w:rPr>
          <w:rFonts w:eastAsia="新細明體"/>
          <w:lang w:val="en-GB"/>
        </w:rPr>
        <w:t xml:space="preserve">to clarify there is </w:t>
      </w:r>
      <w:r w:rsidRPr="005D4675">
        <w:rPr>
          <w:rFonts w:eastAsia="新細明體"/>
        </w:rPr>
        <w:t xml:space="preserve">scheduling </w:t>
      </w:r>
      <w:r w:rsidRPr="005D4675">
        <w:rPr>
          <w:rFonts w:eastAsia="新細明體"/>
          <w:lang w:val="en-GB"/>
        </w:rPr>
        <w:t>restriction among different FR2 bands</w:t>
      </w:r>
      <w:r>
        <w:rPr>
          <w:rFonts w:eastAsia="新細明體"/>
          <w:lang w:val="en-GB"/>
        </w:rPr>
        <w:t>.</w:t>
      </w:r>
    </w:p>
    <w:p w:rsidR="00C56372" w:rsidRPr="003C2676" w:rsidRDefault="00C56372" w:rsidP="00C56372">
      <w:pPr>
        <w:pStyle w:val="af1"/>
        <w:jc w:val="both"/>
        <w:rPr>
          <w:rFonts w:eastAsia="新細明體"/>
          <w:sz w:val="22"/>
          <w:szCs w:val="22"/>
        </w:rPr>
      </w:pPr>
      <w:bookmarkStart w:id="9" w:name="_Ref36972568"/>
      <w:r w:rsidRPr="003C2676">
        <w:rPr>
          <w:rFonts w:eastAsia="新細明體"/>
          <w:sz w:val="22"/>
          <w:szCs w:val="22"/>
        </w:rPr>
        <w:t xml:space="preserve">Proposal </w:t>
      </w:r>
      <w:r w:rsidRPr="003C2676">
        <w:rPr>
          <w:rFonts w:eastAsia="新細明體"/>
          <w:sz w:val="22"/>
          <w:szCs w:val="22"/>
        </w:rPr>
        <w:fldChar w:fldCharType="begin"/>
      </w:r>
      <w:r w:rsidRPr="003C2676">
        <w:rPr>
          <w:rFonts w:eastAsia="新細明體"/>
          <w:sz w:val="22"/>
          <w:szCs w:val="22"/>
        </w:rPr>
        <w:instrText xml:space="preserve"> SEQ Proposal \* ARABIC </w:instrText>
      </w:r>
      <w:r w:rsidRPr="003C2676">
        <w:rPr>
          <w:rFonts w:eastAsia="新細明體"/>
          <w:sz w:val="22"/>
          <w:szCs w:val="22"/>
        </w:rPr>
        <w:fldChar w:fldCharType="separate"/>
      </w:r>
      <w:r w:rsidR="00D12032">
        <w:rPr>
          <w:rFonts w:eastAsia="新細明體"/>
          <w:noProof/>
          <w:sz w:val="22"/>
          <w:szCs w:val="22"/>
        </w:rPr>
        <w:t>7</w:t>
      </w:r>
      <w:r w:rsidRPr="003C2676">
        <w:rPr>
          <w:rFonts w:eastAsia="新細明體"/>
          <w:sz w:val="22"/>
          <w:szCs w:val="22"/>
        </w:rPr>
        <w:fldChar w:fldCharType="end"/>
      </w:r>
      <w:r w:rsidRPr="003C2676">
        <w:rPr>
          <w:rFonts w:eastAsia="新細明體"/>
          <w:sz w:val="22"/>
          <w:szCs w:val="22"/>
        </w:rPr>
        <w:t xml:space="preserve">: For the UE using </w:t>
      </w:r>
      <w:r>
        <w:rPr>
          <w:rFonts w:eastAsia="新細明體"/>
          <w:sz w:val="22"/>
          <w:szCs w:val="22"/>
        </w:rPr>
        <w:t>common</w:t>
      </w:r>
      <w:r w:rsidRPr="003C2676">
        <w:rPr>
          <w:rFonts w:eastAsia="新細明體"/>
          <w:sz w:val="22"/>
          <w:szCs w:val="22"/>
        </w:rPr>
        <w:t xml:space="preserve"> beam</w:t>
      </w:r>
      <w:r>
        <w:rPr>
          <w:rFonts w:eastAsia="新細明體"/>
          <w:sz w:val="22"/>
          <w:szCs w:val="22"/>
        </w:rPr>
        <w:t xml:space="preserve"> for FR2</w:t>
      </w:r>
      <w:r w:rsidRPr="003C2676">
        <w:rPr>
          <w:rFonts w:eastAsia="新細明體"/>
          <w:sz w:val="22"/>
          <w:szCs w:val="22"/>
        </w:rPr>
        <w:t xml:space="preserve"> inter-bands</w:t>
      </w:r>
      <w:r>
        <w:rPr>
          <w:rFonts w:eastAsia="新細明體"/>
          <w:sz w:val="22"/>
          <w:szCs w:val="22"/>
        </w:rPr>
        <w:t>,</w:t>
      </w:r>
      <w:r w:rsidRPr="00C56372">
        <w:rPr>
          <w:rFonts w:eastAsia="新細明體"/>
          <w:sz w:val="22"/>
          <w:szCs w:val="22"/>
        </w:rPr>
        <w:t xml:space="preserve"> to clarify there is scheduling restriction among different FR2 bands</w:t>
      </w:r>
      <w:r>
        <w:rPr>
          <w:rFonts w:eastAsia="新細明體"/>
          <w:sz w:val="22"/>
          <w:szCs w:val="22"/>
        </w:rPr>
        <w:t xml:space="preserve"> (i.e., Option 2).</w:t>
      </w:r>
      <w:bookmarkEnd w:id="9"/>
    </w:p>
    <w:p w:rsidR="0071760E" w:rsidRDefault="0019017F" w:rsidP="0071760E">
      <w:pPr>
        <w:spacing w:after="0" w:line="240" w:lineRule="auto"/>
        <w:rPr>
          <w:rFonts w:eastAsia="新細明體"/>
          <w:lang w:val="en-GB"/>
        </w:rPr>
      </w:pPr>
      <w:r>
        <w:rPr>
          <w:rFonts w:eastAsia="新細明體"/>
        </w:rPr>
        <w:t>Regarding the</w:t>
      </w:r>
      <w:r w:rsidR="0071760E" w:rsidRPr="0071760E">
        <w:rPr>
          <w:rFonts w:eastAsia="新細明體"/>
        </w:rPr>
        <w:t xml:space="preserve"> measurement </w:t>
      </w:r>
      <w:r w:rsidR="0071760E" w:rsidRPr="0071760E">
        <w:rPr>
          <w:rFonts w:eastAsia="新細明體"/>
          <w:lang w:val="en-GB"/>
        </w:rPr>
        <w:t>restriction requirements</w:t>
      </w:r>
      <w:r>
        <w:rPr>
          <w:rFonts w:eastAsia="新細明體"/>
          <w:lang w:val="en-GB"/>
        </w:rPr>
        <w:t xml:space="preserve">, it is similar as scheduling restriction in from UE RX beam perspective, as UE using common beam. Therefore, the corresponding </w:t>
      </w:r>
      <w:r w:rsidRPr="0071760E">
        <w:rPr>
          <w:rFonts w:eastAsia="新細明體"/>
        </w:rPr>
        <w:t xml:space="preserve">measurement </w:t>
      </w:r>
      <w:r w:rsidRPr="0071760E">
        <w:rPr>
          <w:rFonts w:eastAsia="新細明體"/>
          <w:lang w:val="en-GB"/>
        </w:rPr>
        <w:t>restriction</w:t>
      </w:r>
      <w:r>
        <w:rPr>
          <w:rFonts w:eastAsia="新細明體"/>
          <w:lang w:val="en-GB"/>
        </w:rPr>
        <w:t xml:space="preserve"> should be introduced. </w:t>
      </w:r>
    </w:p>
    <w:p w:rsidR="0019017F" w:rsidRPr="003C2676" w:rsidRDefault="0019017F" w:rsidP="0019017F">
      <w:pPr>
        <w:pStyle w:val="af1"/>
        <w:jc w:val="both"/>
        <w:rPr>
          <w:rFonts w:eastAsia="新細明體"/>
          <w:sz w:val="22"/>
          <w:szCs w:val="22"/>
        </w:rPr>
      </w:pPr>
      <w:bookmarkStart w:id="10" w:name="_Ref36973019"/>
      <w:r w:rsidRPr="003C2676">
        <w:rPr>
          <w:rFonts w:eastAsia="新細明體"/>
          <w:sz w:val="22"/>
          <w:szCs w:val="22"/>
        </w:rPr>
        <w:t xml:space="preserve">Proposal </w:t>
      </w:r>
      <w:r w:rsidRPr="003C2676">
        <w:rPr>
          <w:rFonts w:eastAsia="新細明體"/>
          <w:sz w:val="22"/>
          <w:szCs w:val="22"/>
        </w:rPr>
        <w:fldChar w:fldCharType="begin"/>
      </w:r>
      <w:r w:rsidRPr="003C2676">
        <w:rPr>
          <w:rFonts w:eastAsia="新細明體"/>
          <w:sz w:val="22"/>
          <w:szCs w:val="22"/>
        </w:rPr>
        <w:instrText xml:space="preserve"> SEQ Proposal \* ARABIC </w:instrText>
      </w:r>
      <w:r w:rsidRPr="003C2676">
        <w:rPr>
          <w:rFonts w:eastAsia="新細明體"/>
          <w:sz w:val="22"/>
          <w:szCs w:val="22"/>
        </w:rPr>
        <w:fldChar w:fldCharType="separate"/>
      </w:r>
      <w:r w:rsidR="00D12032">
        <w:rPr>
          <w:rFonts w:eastAsia="新細明體"/>
          <w:noProof/>
          <w:sz w:val="22"/>
          <w:szCs w:val="22"/>
        </w:rPr>
        <w:t>8</w:t>
      </w:r>
      <w:r w:rsidRPr="003C2676">
        <w:rPr>
          <w:rFonts w:eastAsia="新細明體"/>
          <w:sz w:val="22"/>
          <w:szCs w:val="22"/>
        </w:rPr>
        <w:fldChar w:fldCharType="end"/>
      </w:r>
      <w:r w:rsidRPr="003C2676">
        <w:rPr>
          <w:rFonts w:eastAsia="新細明體"/>
          <w:sz w:val="22"/>
          <w:szCs w:val="22"/>
        </w:rPr>
        <w:t>:</w:t>
      </w:r>
      <w:r>
        <w:rPr>
          <w:rFonts w:eastAsia="新細明體"/>
          <w:sz w:val="22"/>
          <w:szCs w:val="22"/>
        </w:rPr>
        <w:t xml:space="preserve"> </w:t>
      </w:r>
      <w:r w:rsidRPr="0019017F">
        <w:rPr>
          <w:rFonts w:eastAsia="新細明體"/>
          <w:sz w:val="22"/>
          <w:szCs w:val="22"/>
        </w:rPr>
        <w:t>The measurement restriction requirements due to RLM/BFD/CBD/L1-RSRP measurements being performed on different FR2 bands need to be introduced for FR2 inter-band CA</w:t>
      </w:r>
      <w:r>
        <w:rPr>
          <w:rFonts w:eastAsia="新細明體"/>
          <w:sz w:val="22"/>
          <w:szCs w:val="22"/>
        </w:rPr>
        <w:t xml:space="preserve"> (i.e., Option 1).</w:t>
      </w:r>
      <w:bookmarkEnd w:id="10"/>
    </w:p>
    <w:p w:rsidR="00BD3F57" w:rsidRPr="00A86292" w:rsidRDefault="00BD3F57" w:rsidP="00BD3F57">
      <w:pPr>
        <w:pStyle w:val="1"/>
        <w:numPr>
          <w:ilvl w:val="0"/>
          <w:numId w:val="1"/>
        </w:numPr>
        <w:rPr>
          <w:rFonts w:ascii="Calibri" w:hAnsi="Calibri"/>
        </w:rPr>
      </w:pPr>
      <w:r>
        <w:rPr>
          <w:rFonts w:ascii="Calibri" w:hAnsi="Calibri"/>
        </w:rPr>
        <w:t>SCell activation</w:t>
      </w:r>
    </w:p>
    <w:p w:rsidR="00D24608" w:rsidRDefault="009F28A0" w:rsidP="0071760E">
      <w:pPr>
        <w:spacing w:after="0" w:line="240" w:lineRule="auto"/>
        <w:rPr>
          <w:lang w:eastAsia="en-US"/>
        </w:rPr>
      </w:pPr>
      <w:r>
        <w:rPr>
          <w:lang w:eastAsia="en-US"/>
        </w:rPr>
        <w:t xml:space="preserve">Regarding the </w:t>
      </w:r>
      <w:r w:rsidRPr="009F28A0">
        <w:rPr>
          <w:lang w:eastAsia="en-US"/>
        </w:rPr>
        <w:t>SCell activation delay requirements</w:t>
      </w:r>
      <w:r>
        <w:rPr>
          <w:lang w:eastAsia="en-US"/>
        </w:rPr>
        <w:t xml:space="preserve">, </w:t>
      </w:r>
      <w:r w:rsidR="006A1E8A">
        <w:rPr>
          <w:lang w:eastAsia="en-US"/>
        </w:rPr>
        <w:t>there are two</w:t>
      </w:r>
      <w:r w:rsidR="00D24608">
        <w:rPr>
          <w:lang w:eastAsia="en-US"/>
        </w:rPr>
        <w:t xml:space="preserve"> cases has been identified for discussion. </w:t>
      </w:r>
    </w:p>
    <w:p w:rsidR="00D24608" w:rsidRDefault="00D24608" w:rsidP="0071760E">
      <w:pPr>
        <w:spacing w:after="0" w:line="240" w:lineRule="auto"/>
        <w:rPr>
          <w:lang w:eastAsia="en-US"/>
        </w:rPr>
      </w:pPr>
    </w:p>
    <w:p w:rsidR="00D24608" w:rsidRDefault="0083496D" w:rsidP="0071760E">
      <w:pPr>
        <w:spacing w:after="0" w:line="240" w:lineRule="auto"/>
        <w:rPr>
          <w:lang w:eastAsia="en-US"/>
        </w:rPr>
      </w:pPr>
      <w:r>
        <w:rPr>
          <w:noProof/>
        </w:rPr>
        <w:pict>
          <v:shapetype id="_x0000_t202" coordsize="21600,21600" o:spt="202" path="m,l,21600r21600,l21600,xe">
            <v:stroke joinstyle="miter"/>
            <v:path gradientshapeok="t" o:connecttype="rect"/>
          </v:shapetype>
          <v:shape id="_x0000_s1026" type="#_x0000_t202" style="position:absolute;margin-left:0;margin-top:0;width:480.85pt;height:130.6pt;z-index:251660288;mso-height-percent:200;mso-position-horizontal:center;mso-height-percent:200;mso-width-relative:margin;mso-height-relative:margin">
            <v:textbox style="mso-fit-shape-to-text:t">
              <w:txbxContent>
                <w:p w:rsidR="00D24608" w:rsidRPr="00D24608" w:rsidRDefault="00D24608" w:rsidP="00D24608">
                  <w:r w:rsidRPr="00D24608">
                    <w:rPr>
                      <w:lang w:val="en-GB"/>
                    </w:rPr>
                    <w:t>SCell activation delay requirements in the following cases need to be clarified for FR2 inter-band CA</w:t>
                  </w:r>
                </w:p>
                <w:p w:rsidR="00EC333F" w:rsidRPr="00D24608" w:rsidRDefault="00E77760" w:rsidP="00D24608">
                  <w:pPr>
                    <w:numPr>
                      <w:ilvl w:val="0"/>
                      <w:numId w:val="15"/>
                    </w:numPr>
                  </w:pPr>
                  <w:r w:rsidRPr="00D24608">
                    <w:rPr>
                      <w:b/>
                      <w:bCs/>
                      <w:lang w:val="en-GB"/>
                    </w:rPr>
                    <w:t>Case 1</w:t>
                  </w:r>
                  <w:r w:rsidRPr="00D24608">
                    <w:rPr>
                      <w:lang w:val="en-GB"/>
                    </w:rPr>
                    <w:t>: SCell being activated belongs to FR2 and if there is at least one active serving cell on that FR2 band</w:t>
                  </w:r>
                </w:p>
                <w:p w:rsidR="00D24608" w:rsidRPr="00D24608" w:rsidRDefault="00E77760" w:rsidP="00D24608">
                  <w:pPr>
                    <w:numPr>
                      <w:ilvl w:val="0"/>
                      <w:numId w:val="15"/>
                    </w:numPr>
                  </w:pPr>
                  <w:r w:rsidRPr="00D24608">
                    <w:rPr>
                      <w:b/>
                      <w:bCs/>
                      <w:lang w:val="en-GB"/>
                    </w:rPr>
                    <w:t>Case 2</w:t>
                  </w:r>
                  <w:r w:rsidRPr="00D24608">
                    <w:rPr>
                      <w:lang w:val="en-GB"/>
                    </w:rPr>
                    <w:t xml:space="preserve">: SCell being activated belongs to FR2 and if there is no active serving cell on that FR2 band </w:t>
                  </w:r>
                  <w:r w:rsidRPr="00D24608">
                    <w:rPr>
                      <w:b/>
                      <w:bCs/>
                      <w:lang w:val="en-GB"/>
                    </w:rPr>
                    <w:t xml:space="preserve">provided that PCell or PSCell is </w:t>
                  </w:r>
                  <w:r w:rsidRPr="00D24608">
                    <w:rPr>
                      <w:b/>
                      <w:bCs/>
                      <w:highlight w:val="cyan"/>
                      <w:lang w:val="en-GB"/>
                    </w:rPr>
                    <w:t>FR2</w:t>
                  </w:r>
                </w:p>
              </w:txbxContent>
            </v:textbox>
          </v:shape>
        </w:pict>
      </w:r>
    </w:p>
    <w:p w:rsidR="00D24608" w:rsidRDefault="00D24608" w:rsidP="0071760E">
      <w:pPr>
        <w:spacing w:after="0" w:line="240" w:lineRule="auto"/>
        <w:rPr>
          <w:lang w:eastAsia="en-US"/>
        </w:rPr>
      </w:pPr>
    </w:p>
    <w:p w:rsidR="00D24608" w:rsidRDefault="00D24608" w:rsidP="0071760E">
      <w:pPr>
        <w:spacing w:after="0" w:line="240" w:lineRule="auto"/>
        <w:rPr>
          <w:lang w:eastAsia="en-US"/>
        </w:rPr>
      </w:pPr>
    </w:p>
    <w:p w:rsidR="00D24608" w:rsidRDefault="00D24608" w:rsidP="0071760E">
      <w:pPr>
        <w:spacing w:after="0" w:line="240" w:lineRule="auto"/>
        <w:rPr>
          <w:lang w:eastAsia="en-US"/>
        </w:rPr>
      </w:pPr>
    </w:p>
    <w:p w:rsidR="00D24608" w:rsidRDefault="00D24608" w:rsidP="0071760E">
      <w:pPr>
        <w:spacing w:after="0" w:line="240" w:lineRule="auto"/>
        <w:rPr>
          <w:lang w:eastAsia="en-US"/>
        </w:rPr>
      </w:pPr>
    </w:p>
    <w:p w:rsidR="00D24608" w:rsidRDefault="00D24608" w:rsidP="0071760E">
      <w:pPr>
        <w:spacing w:after="0" w:line="240" w:lineRule="auto"/>
        <w:rPr>
          <w:lang w:eastAsia="en-US"/>
        </w:rPr>
      </w:pPr>
    </w:p>
    <w:p w:rsidR="00D24608" w:rsidRDefault="00D24608" w:rsidP="0071760E">
      <w:pPr>
        <w:spacing w:after="0" w:line="240" w:lineRule="auto"/>
        <w:rPr>
          <w:lang w:eastAsia="en-US"/>
        </w:rPr>
      </w:pPr>
    </w:p>
    <w:p w:rsidR="00D24608" w:rsidRDefault="00D24608" w:rsidP="0071760E">
      <w:pPr>
        <w:spacing w:after="0" w:line="240" w:lineRule="auto"/>
        <w:rPr>
          <w:lang w:eastAsia="en-US"/>
        </w:rPr>
      </w:pPr>
    </w:p>
    <w:p w:rsidR="00D24608" w:rsidRDefault="00D24608" w:rsidP="0071760E">
      <w:pPr>
        <w:spacing w:after="0" w:line="240" w:lineRule="auto"/>
        <w:rPr>
          <w:lang w:eastAsia="en-US"/>
        </w:rPr>
      </w:pPr>
    </w:p>
    <w:p w:rsidR="00D24608" w:rsidRDefault="00D24608" w:rsidP="0071760E">
      <w:pPr>
        <w:spacing w:after="0" w:line="240" w:lineRule="auto"/>
        <w:rPr>
          <w:lang w:eastAsia="en-US"/>
        </w:rPr>
      </w:pPr>
    </w:p>
    <w:p w:rsidR="00F32839" w:rsidRDefault="00F32839" w:rsidP="0071760E">
      <w:pPr>
        <w:spacing w:after="0" w:line="240" w:lineRule="auto"/>
        <w:rPr>
          <w:lang w:val="en-GB" w:eastAsia="en-US"/>
        </w:rPr>
      </w:pPr>
      <w:r>
        <w:rPr>
          <w:lang w:eastAsia="en-US"/>
        </w:rPr>
        <w:t>In case 1, the existing requirement of “</w:t>
      </w:r>
      <w:r w:rsidRPr="00F32839">
        <w:rPr>
          <w:lang w:val="en-GB" w:eastAsia="en-US"/>
        </w:rPr>
        <w:t>SCell being activated belongs to FR2 and if there is at least one active serving cell on that FR2 band” can be reused</w:t>
      </w:r>
      <w:r>
        <w:rPr>
          <w:lang w:val="en-GB" w:eastAsia="en-US"/>
        </w:rPr>
        <w:t xml:space="preserve">, </w:t>
      </w:r>
      <w:r w:rsidR="00F33B17">
        <w:rPr>
          <w:lang w:val="en-GB" w:eastAsia="en-US"/>
        </w:rPr>
        <w:t>because</w:t>
      </w:r>
      <w:r>
        <w:rPr>
          <w:lang w:val="en-GB" w:eastAsia="en-US"/>
        </w:rPr>
        <w:t xml:space="preserve"> the UE can apply the setting of the active serving cell to the target SCell. </w:t>
      </w:r>
    </w:p>
    <w:p w:rsidR="00F32839" w:rsidRPr="003C2676" w:rsidRDefault="00F32839" w:rsidP="00F32839">
      <w:pPr>
        <w:pStyle w:val="af1"/>
        <w:jc w:val="both"/>
        <w:rPr>
          <w:rFonts w:eastAsia="新細明體"/>
          <w:sz w:val="22"/>
          <w:szCs w:val="22"/>
        </w:rPr>
      </w:pPr>
      <w:bookmarkStart w:id="11" w:name="_Ref36996198"/>
      <w:r w:rsidRPr="003C2676">
        <w:rPr>
          <w:rFonts w:eastAsia="新細明體"/>
          <w:sz w:val="22"/>
          <w:szCs w:val="22"/>
        </w:rPr>
        <w:t xml:space="preserve">Proposal </w:t>
      </w:r>
      <w:r w:rsidRPr="003C2676">
        <w:rPr>
          <w:rFonts w:eastAsia="新細明體"/>
          <w:sz w:val="22"/>
          <w:szCs w:val="22"/>
        </w:rPr>
        <w:fldChar w:fldCharType="begin"/>
      </w:r>
      <w:r w:rsidRPr="003C2676">
        <w:rPr>
          <w:rFonts w:eastAsia="新細明體"/>
          <w:sz w:val="22"/>
          <w:szCs w:val="22"/>
        </w:rPr>
        <w:instrText xml:space="preserve"> SEQ Proposal \* ARABIC </w:instrText>
      </w:r>
      <w:r w:rsidRPr="003C2676">
        <w:rPr>
          <w:rFonts w:eastAsia="新細明體"/>
          <w:sz w:val="22"/>
          <w:szCs w:val="22"/>
        </w:rPr>
        <w:fldChar w:fldCharType="separate"/>
      </w:r>
      <w:r w:rsidR="00D12032">
        <w:rPr>
          <w:rFonts w:eastAsia="新細明體"/>
          <w:noProof/>
          <w:sz w:val="22"/>
          <w:szCs w:val="22"/>
        </w:rPr>
        <w:t>9</w:t>
      </w:r>
      <w:r w:rsidRPr="003C2676">
        <w:rPr>
          <w:rFonts w:eastAsia="新細明體"/>
          <w:sz w:val="22"/>
          <w:szCs w:val="22"/>
        </w:rPr>
        <w:fldChar w:fldCharType="end"/>
      </w:r>
      <w:r w:rsidRPr="003C2676">
        <w:rPr>
          <w:rFonts w:eastAsia="新細明體"/>
          <w:sz w:val="22"/>
          <w:szCs w:val="22"/>
        </w:rPr>
        <w:t>:</w:t>
      </w:r>
      <w:r>
        <w:rPr>
          <w:rFonts w:eastAsia="新細明體"/>
          <w:sz w:val="22"/>
          <w:szCs w:val="22"/>
        </w:rPr>
        <w:t xml:space="preserve"> For Case 1, </w:t>
      </w:r>
      <w:r w:rsidRPr="00F32839">
        <w:rPr>
          <w:rFonts w:eastAsia="新細明體"/>
          <w:sz w:val="22"/>
          <w:szCs w:val="22"/>
        </w:rPr>
        <w:t>the existing requirement of “SCell being activated belongs to FR2 and if there is at least one active serving cell on that FR2 band” can be reused</w:t>
      </w:r>
      <w:r>
        <w:rPr>
          <w:rFonts w:eastAsia="新細明體"/>
          <w:sz w:val="22"/>
          <w:szCs w:val="22"/>
        </w:rPr>
        <w:t xml:space="preserve"> (i.e., Option 1 in WF).</w:t>
      </w:r>
      <w:bookmarkEnd w:id="11"/>
    </w:p>
    <w:p w:rsidR="00DC276E" w:rsidRDefault="00F32839" w:rsidP="00632239">
      <w:pPr>
        <w:spacing w:after="0" w:line="240" w:lineRule="auto"/>
        <w:jc w:val="both"/>
        <w:rPr>
          <w:lang w:val="en-GB"/>
        </w:rPr>
      </w:pPr>
      <w:r>
        <w:rPr>
          <w:lang w:eastAsia="en-US"/>
        </w:rPr>
        <w:t>In case 2</w:t>
      </w:r>
      <w:r w:rsidR="00D24608">
        <w:rPr>
          <w:lang w:eastAsia="en-US"/>
        </w:rPr>
        <w:t xml:space="preserve">, </w:t>
      </w:r>
      <w:r w:rsidR="00F33B17">
        <w:rPr>
          <w:lang w:eastAsia="en-US"/>
        </w:rPr>
        <w:t xml:space="preserve">the </w:t>
      </w:r>
      <w:r w:rsidR="005E6525">
        <w:rPr>
          <w:lang w:eastAsia="en-US"/>
        </w:rPr>
        <w:t>using</w:t>
      </w:r>
      <w:r w:rsidR="00DC276E">
        <w:rPr>
          <w:lang w:eastAsia="en-US"/>
        </w:rPr>
        <w:t xml:space="preserve"> </w:t>
      </w:r>
      <w:r w:rsidR="00F33B17">
        <w:rPr>
          <w:lang w:eastAsia="en-US"/>
        </w:rPr>
        <w:t xml:space="preserve">of </w:t>
      </w:r>
      <w:r w:rsidR="00DC276E">
        <w:rPr>
          <w:rFonts w:eastAsia="新細明體"/>
        </w:rPr>
        <w:t xml:space="preserve">independent </w:t>
      </w:r>
      <w:r w:rsidR="00F33B17">
        <w:rPr>
          <w:rFonts w:eastAsia="新細明體"/>
        </w:rPr>
        <w:t xml:space="preserve">beam </w:t>
      </w:r>
      <w:r w:rsidR="00DC276E">
        <w:rPr>
          <w:rFonts w:eastAsia="新細明體"/>
        </w:rPr>
        <w:t xml:space="preserve">or </w:t>
      </w:r>
      <w:r w:rsidR="00DC276E" w:rsidRPr="005D4675">
        <w:rPr>
          <w:rFonts w:eastAsia="新細明體"/>
        </w:rPr>
        <w:t>common beam</w:t>
      </w:r>
      <w:r w:rsidR="00DC276E">
        <w:rPr>
          <w:rFonts w:eastAsia="新細明體"/>
        </w:rPr>
        <w:t xml:space="preserve"> </w:t>
      </w:r>
      <w:r w:rsidR="005E6525">
        <w:rPr>
          <w:rFonts w:eastAsia="新細明體"/>
        </w:rPr>
        <w:t xml:space="preserve">for the bands should be taken </w:t>
      </w:r>
      <w:r w:rsidR="00DC276E">
        <w:rPr>
          <w:rFonts w:eastAsia="新細明體"/>
        </w:rPr>
        <w:t>into account.</w:t>
      </w:r>
      <w:r w:rsidR="00632239">
        <w:rPr>
          <w:rFonts w:eastAsia="新細明體"/>
        </w:rPr>
        <w:t xml:space="preserve"> </w:t>
      </w:r>
      <w:r w:rsidR="00F33B17">
        <w:rPr>
          <w:rFonts w:eastAsia="新細明體"/>
        </w:rPr>
        <w:t xml:space="preserve">If the </w:t>
      </w:r>
      <w:r w:rsidR="00F33B17" w:rsidRPr="00D24608">
        <w:rPr>
          <w:lang w:val="en-GB"/>
        </w:rPr>
        <w:t xml:space="preserve">SCell being activated belongs to </w:t>
      </w:r>
      <w:r w:rsidR="00F33B17">
        <w:rPr>
          <w:lang w:val="en-GB"/>
        </w:rPr>
        <w:t xml:space="preserve">the </w:t>
      </w:r>
      <w:r w:rsidR="00F33B17" w:rsidRPr="00D24608">
        <w:rPr>
          <w:lang w:val="en-GB"/>
        </w:rPr>
        <w:t>FR2</w:t>
      </w:r>
      <w:r w:rsidR="00F33B17">
        <w:rPr>
          <w:lang w:val="en-GB"/>
        </w:rPr>
        <w:t xml:space="preserve"> band, which UE can use the common beam as it used for </w:t>
      </w:r>
      <w:r w:rsidR="00632239">
        <w:rPr>
          <w:lang w:val="en-GB"/>
        </w:rPr>
        <w:t xml:space="preserve">one active serving cell on </w:t>
      </w:r>
      <w:r w:rsidR="00F33B17">
        <w:rPr>
          <w:lang w:val="en-GB"/>
        </w:rPr>
        <w:t>another FR2 band</w:t>
      </w:r>
      <w:r w:rsidR="00632239">
        <w:rPr>
          <w:lang w:val="en-GB"/>
        </w:rPr>
        <w:t xml:space="preserve">, L1-RSRP procedure is not required, and thus the requirement of case 1 can be reused, i.e. </w:t>
      </w:r>
      <w:r w:rsidR="00632239" w:rsidRPr="00F32839">
        <w:rPr>
          <w:rFonts w:eastAsia="新細明體"/>
        </w:rPr>
        <w:t>the existing requirement of “SCell being activated belongs to FR2 and if there is at least one active serving cell on that FR2 band”</w:t>
      </w:r>
      <w:r w:rsidR="00632239">
        <w:rPr>
          <w:rFonts w:eastAsia="新細明體"/>
        </w:rPr>
        <w:t>.</w:t>
      </w:r>
      <w:r w:rsidR="00632239">
        <w:rPr>
          <w:lang w:val="en-GB"/>
        </w:rPr>
        <w:t xml:space="preserve"> </w:t>
      </w:r>
      <w:r w:rsidR="00F33B17">
        <w:rPr>
          <w:lang w:val="en-GB"/>
        </w:rPr>
        <w:t xml:space="preserve">  </w:t>
      </w:r>
    </w:p>
    <w:p w:rsidR="00632239" w:rsidRPr="003C2676" w:rsidRDefault="00632239" w:rsidP="00632239">
      <w:pPr>
        <w:pStyle w:val="af1"/>
        <w:jc w:val="both"/>
        <w:rPr>
          <w:rFonts w:eastAsia="新細明體"/>
          <w:sz w:val="22"/>
          <w:szCs w:val="22"/>
        </w:rPr>
      </w:pPr>
      <w:bookmarkStart w:id="12" w:name="_Ref36996202"/>
      <w:r w:rsidRPr="003C2676">
        <w:rPr>
          <w:rFonts w:eastAsia="新細明體"/>
          <w:sz w:val="22"/>
          <w:szCs w:val="22"/>
        </w:rPr>
        <w:t xml:space="preserve">Proposal </w:t>
      </w:r>
      <w:r w:rsidRPr="003C2676">
        <w:rPr>
          <w:rFonts w:eastAsia="新細明體"/>
          <w:sz w:val="22"/>
          <w:szCs w:val="22"/>
        </w:rPr>
        <w:fldChar w:fldCharType="begin"/>
      </w:r>
      <w:r w:rsidRPr="003C2676">
        <w:rPr>
          <w:rFonts w:eastAsia="新細明體"/>
          <w:sz w:val="22"/>
          <w:szCs w:val="22"/>
        </w:rPr>
        <w:instrText xml:space="preserve"> SEQ Proposal \* ARABIC </w:instrText>
      </w:r>
      <w:r w:rsidRPr="003C2676">
        <w:rPr>
          <w:rFonts w:eastAsia="新細明體"/>
          <w:sz w:val="22"/>
          <w:szCs w:val="22"/>
        </w:rPr>
        <w:fldChar w:fldCharType="separate"/>
      </w:r>
      <w:r w:rsidR="00D12032">
        <w:rPr>
          <w:rFonts w:eastAsia="新細明體"/>
          <w:noProof/>
          <w:sz w:val="22"/>
          <w:szCs w:val="22"/>
        </w:rPr>
        <w:t>10</w:t>
      </w:r>
      <w:r w:rsidRPr="003C2676">
        <w:rPr>
          <w:rFonts w:eastAsia="新細明體"/>
          <w:sz w:val="22"/>
          <w:szCs w:val="22"/>
        </w:rPr>
        <w:fldChar w:fldCharType="end"/>
      </w:r>
      <w:r w:rsidRPr="003C2676">
        <w:rPr>
          <w:rFonts w:eastAsia="新細明體"/>
          <w:sz w:val="22"/>
          <w:szCs w:val="22"/>
        </w:rPr>
        <w:t>:</w:t>
      </w:r>
      <w:r>
        <w:rPr>
          <w:rFonts w:eastAsia="新細明體"/>
          <w:sz w:val="22"/>
          <w:szCs w:val="22"/>
        </w:rPr>
        <w:t xml:space="preserve"> For Case 2, </w:t>
      </w:r>
      <w:r w:rsidRPr="00F32839">
        <w:rPr>
          <w:rFonts w:eastAsia="新細明體"/>
          <w:sz w:val="22"/>
          <w:szCs w:val="22"/>
        </w:rPr>
        <w:t>the existing requirement of “SCell being activated belongs to FR2 and if there is at least one active serving cell on that FR2 band” can be reused</w:t>
      </w:r>
      <w:r>
        <w:rPr>
          <w:rFonts w:eastAsia="新細明體"/>
          <w:sz w:val="22"/>
          <w:szCs w:val="22"/>
        </w:rPr>
        <w:t xml:space="preserve">, if </w:t>
      </w:r>
      <w:r w:rsidRPr="00632239">
        <w:rPr>
          <w:rFonts w:eastAsia="新細明體"/>
          <w:sz w:val="22"/>
          <w:szCs w:val="22"/>
        </w:rPr>
        <w:t>the SCell being activated belongs to the FR2 band, which UE can use the common beam as it used for one active serving cell on another FR2 band</w:t>
      </w:r>
      <w:r>
        <w:rPr>
          <w:rFonts w:eastAsia="新細明體"/>
          <w:sz w:val="22"/>
          <w:szCs w:val="22"/>
        </w:rPr>
        <w:t xml:space="preserve"> (i.e., Not Option 1 nor Option 2 list in the WF for case 2).</w:t>
      </w:r>
      <w:bookmarkEnd w:id="12"/>
    </w:p>
    <w:p w:rsidR="00632239" w:rsidRDefault="00632239" w:rsidP="00632239">
      <w:pPr>
        <w:spacing w:after="0" w:line="240" w:lineRule="auto"/>
        <w:jc w:val="both"/>
        <w:rPr>
          <w:lang w:val="en-GB"/>
        </w:rPr>
      </w:pPr>
      <w:r>
        <w:rPr>
          <w:rFonts w:eastAsia="新細明體"/>
        </w:rPr>
        <w:t xml:space="preserve">In other words, </w:t>
      </w:r>
      <w:r w:rsidR="00445BD7">
        <w:rPr>
          <w:rFonts w:eastAsia="新細明體"/>
        </w:rPr>
        <w:t xml:space="preserve">in case 2, </w:t>
      </w:r>
      <w:r>
        <w:rPr>
          <w:rFonts w:eastAsia="新細明體"/>
        </w:rPr>
        <w:t xml:space="preserve">if the </w:t>
      </w:r>
      <w:r>
        <w:rPr>
          <w:lang w:val="en-GB"/>
        </w:rPr>
        <w:t xml:space="preserve">UE </w:t>
      </w:r>
      <w:r w:rsidR="005A75BE">
        <w:rPr>
          <w:lang w:val="en-GB"/>
        </w:rPr>
        <w:t>may use</w:t>
      </w:r>
      <w:r>
        <w:rPr>
          <w:lang w:val="en-GB"/>
        </w:rPr>
        <w:t xml:space="preserve"> the independent beam for th</w:t>
      </w:r>
      <w:r w:rsidR="00445BD7">
        <w:rPr>
          <w:lang w:val="en-GB"/>
        </w:rPr>
        <w:t>e target SCell being activated, it shall apply the requirement ”</w:t>
      </w:r>
      <w:r w:rsidR="00445BD7" w:rsidRPr="00445BD7">
        <w:rPr>
          <w:lang w:val="en-GB"/>
        </w:rPr>
        <w:t>SCell being activated belongs to FR2 and if there is no active serving cell on that FR2 band provided that PCell or PSCell is FR1”</w:t>
      </w:r>
      <w:r w:rsidR="00445BD7">
        <w:rPr>
          <w:lang w:val="en-GB"/>
        </w:rPr>
        <w:t xml:space="preserve"> with the clarification of L1-RSRP with multiple unknown SCells. </w:t>
      </w:r>
    </w:p>
    <w:p w:rsidR="00445BD7" w:rsidRPr="003C2676" w:rsidRDefault="00445BD7" w:rsidP="00445BD7">
      <w:pPr>
        <w:pStyle w:val="af1"/>
        <w:jc w:val="both"/>
        <w:rPr>
          <w:rFonts w:eastAsia="新細明體"/>
          <w:sz w:val="22"/>
          <w:szCs w:val="22"/>
        </w:rPr>
      </w:pPr>
      <w:bookmarkStart w:id="13" w:name="_Ref36996207"/>
      <w:r w:rsidRPr="003C2676">
        <w:rPr>
          <w:rFonts w:eastAsia="新細明體"/>
          <w:sz w:val="22"/>
          <w:szCs w:val="22"/>
        </w:rPr>
        <w:t xml:space="preserve">Proposal </w:t>
      </w:r>
      <w:r w:rsidRPr="003C2676">
        <w:rPr>
          <w:rFonts w:eastAsia="新細明體"/>
          <w:sz w:val="22"/>
          <w:szCs w:val="22"/>
        </w:rPr>
        <w:fldChar w:fldCharType="begin"/>
      </w:r>
      <w:r w:rsidRPr="003C2676">
        <w:rPr>
          <w:rFonts w:eastAsia="新細明體"/>
          <w:sz w:val="22"/>
          <w:szCs w:val="22"/>
        </w:rPr>
        <w:instrText xml:space="preserve"> SEQ Proposal \* ARABIC </w:instrText>
      </w:r>
      <w:r w:rsidRPr="003C2676">
        <w:rPr>
          <w:rFonts w:eastAsia="新細明體"/>
          <w:sz w:val="22"/>
          <w:szCs w:val="22"/>
        </w:rPr>
        <w:fldChar w:fldCharType="separate"/>
      </w:r>
      <w:r w:rsidR="00D12032">
        <w:rPr>
          <w:rFonts w:eastAsia="新細明體"/>
          <w:noProof/>
          <w:sz w:val="22"/>
          <w:szCs w:val="22"/>
        </w:rPr>
        <w:t>11</w:t>
      </w:r>
      <w:r w:rsidRPr="003C2676">
        <w:rPr>
          <w:rFonts w:eastAsia="新細明體"/>
          <w:sz w:val="22"/>
          <w:szCs w:val="22"/>
        </w:rPr>
        <w:fldChar w:fldCharType="end"/>
      </w:r>
      <w:r w:rsidRPr="003C2676">
        <w:rPr>
          <w:rFonts w:eastAsia="新細明體"/>
          <w:sz w:val="22"/>
          <w:szCs w:val="22"/>
        </w:rPr>
        <w:t>:</w:t>
      </w:r>
      <w:r>
        <w:rPr>
          <w:rFonts w:eastAsia="新細明體"/>
          <w:sz w:val="22"/>
          <w:szCs w:val="22"/>
        </w:rPr>
        <w:t xml:space="preserve"> For Case 2, </w:t>
      </w:r>
      <w:r w:rsidRPr="00F32839">
        <w:rPr>
          <w:rFonts w:eastAsia="新細明體"/>
          <w:sz w:val="22"/>
          <w:szCs w:val="22"/>
        </w:rPr>
        <w:t>the existing requirement of “</w:t>
      </w:r>
      <w:r w:rsidR="00D6085E" w:rsidRPr="00D6085E">
        <w:rPr>
          <w:rFonts w:eastAsia="新細明體"/>
          <w:sz w:val="22"/>
          <w:szCs w:val="22"/>
          <w:lang w:val="en-GB"/>
        </w:rPr>
        <w:t xml:space="preserve">SCell being activated belongs to FR2 and if there is no active serving cell on that FR2 band </w:t>
      </w:r>
      <w:r w:rsidR="00D6085E" w:rsidRPr="00D6085E">
        <w:rPr>
          <w:rFonts w:eastAsia="新細明體"/>
          <w:bCs/>
          <w:sz w:val="22"/>
          <w:szCs w:val="22"/>
          <w:lang w:val="en-GB"/>
        </w:rPr>
        <w:t>provided that PCell or PSCell is FR1</w:t>
      </w:r>
      <w:r w:rsidRPr="00F32839">
        <w:rPr>
          <w:rFonts w:eastAsia="新細明體"/>
          <w:sz w:val="22"/>
          <w:szCs w:val="22"/>
        </w:rPr>
        <w:t xml:space="preserve">” can be </w:t>
      </w:r>
      <w:r>
        <w:rPr>
          <w:rFonts w:eastAsia="新細明體"/>
          <w:sz w:val="22"/>
          <w:szCs w:val="22"/>
        </w:rPr>
        <w:t xml:space="preserve">applied with </w:t>
      </w:r>
      <w:r w:rsidRPr="00445BD7">
        <w:rPr>
          <w:rFonts w:eastAsia="新細明體"/>
          <w:sz w:val="22"/>
          <w:szCs w:val="22"/>
        </w:rPr>
        <w:t>the clarification of L1-RSRP with multiple unknown SCells</w:t>
      </w:r>
      <w:r>
        <w:rPr>
          <w:rFonts w:eastAsia="新細明體"/>
          <w:sz w:val="22"/>
          <w:szCs w:val="22"/>
        </w:rPr>
        <w:t xml:space="preserve">, if </w:t>
      </w:r>
      <w:r w:rsidRPr="00632239">
        <w:rPr>
          <w:rFonts w:eastAsia="新細明體"/>
          <w:sz w:val="22"/>
          <w:szCs w:val="22"/>
        </w:rPr>
        <w:t xml:space="preserve">the </w:t>
      </w:r>
      <w:r w:rsidR="003F3622">
        <w:rPr>
          <w:rFonts w:eastAsia="新細明體"/>
          <w:sz w:val="22"/>
          <w:szCs w:val="22"/>
        </w:rPr>
        <w:t xml:space="preserve">UE may </w:t>
      </w:r>
      <w:r w:rsidR="003F3622" w:rsidRPr="00632239">
        <w:rPr>
          <w:rFonts w:eastAsia="新細明體"/>
          <w:sz w:val="22"/>
          <w:szCs w:val="22"/>
        </w:rPr>
        <w:t xml:space="preserve">use </w:t>
      </w:r>
      <w:r w:rsidR="003F3622">
        <w:rPr>
          <w:rFonts w:eastAsia="新細明體"/>
          <w:sz w:val="22"/>
          <w:szCs w:val="22"/>
        </w:rPr>
        <w:t>independent beam for the</w:t>
      </w:r>
      <w:r w:rsidR="003F3622" w:rsidRPr="00632239">
        <w:rPr>
          <w:rFonts w:eastAsia="新細明體"/>
          <w:sz w:val="22"/>
          <w:szCs w:val="22"/>
        </w:rPr>
        <w:t xml:space="preserve"> </w:t>
      </w:r>
      <w:r w:rsidRPr="00632239">
        <w:rPr>
          <w:rFonts w:eastAsia="新細明體"/>
          <w:sz w:val="22"/>
          <w:szCs w:val="22"/>
        </w:rPr>
        <w:t>SCell being activated</w:t>
      </w:r>
      <w:r>
        <w:rPr>
          <w:rFonts w:eastAsia="新細明體"/>
          <w:sz w:val="22"/>
          <w:szCs w:val="22"/>
        </w:rPr>
        <w:t>.</w:t>
      </w:r>
      <w:bookmarkEnd w:id="13"/>
      <w:r>
        <w:rPr>
          <w:rFonts w:eastAsia="新細明體"/>
          <w:sz w:val="22"/>
          <w:szCs w:val="22"/>
        </w:rPr>
        <w:t xml:space="preserve"> </w:t>
      </w:r>
    </w:p>
    <w:p w:rsidR="00431401" w:rsidRDefault="00431401" w:rsidP="00431401">
      <w:pPr>
        <w:spacing w:after="0" w:line="240" w:lineRule="auto"/>
        <w:jc w:val="both"/>
        <w:rPr>
          <w:bCs/>
          <w:lang w:val="en-GB"/>
        </w:rPr>
      </w:pPr>
      <w:r>
        <w:rPr>
          <w:rFonts w:eastAsia="新細明體"/>
        </w:rPr>
        <w:t>In addition case 1 and case 2</w:t>
      </w:r>
      <w:r w:rsidR="005E6525">
        <w:rPr>
          <w:rFonts w:eastAsia="新細明體"/>
        </w:rPr>
        <w:t xml:space="preserve">, </w:t>
      </w:r>
      <w:r>
        <w:rPr>
          <w:bCs/>
          <w:lang w:val="en-GB"/>
        </w:rPr>
        <w:t>the clarification would be needed for the that “</w:t>
      </w:r>
      <w:r w:rsidRPr="00D24608">
        <w:rPr>
          <w:lang w:val="en-GB"/>
        </w:rPr>
        <w:t xml:space="preserve">SCell being activated belongs to FR2 and if there is no active serving cell on that FR2 band </w:t>
      </w:r>
      <w:r w:rsidRPr="00D24608">
        <w:rPr>
          <w:b/>
          <w:bCs/>
          <w:lang w:val="en-GB"/>
        </w:rPr>
        <w:t xml:space="preserve">provided that PCell or PSCell </w:t>
      </w:r>
      <w:r w:rsidRPr="00276F69">
        <w:rPr>
          <w:b/>
          <w:bCs/>
          <w:lang w:val="en-GB"/>
        </w:rPr>
        <w:t>is FR1”</w:t>
      </w:r>
      <w:r w:rsidR="00A21DFC" w:rsidRPr="00276F69">
        <w:rPr>
          <w:lang w:val="en-GB"/>
        </w:rPr>
        <w:t>,</w:t>
      </w:r>
      <w:r w:rsidR="00A21DFC" w:rsidRPr="00A21DFC">
        <w:rPr>
          <w:lang w:val="en-GB"/>
        </w:rPr>
        <w:t xml:space="preserve"> because </w:t>
      </w:r>
      <w:r w:rsidR="00AB380F">
        <w:rPr>
          <w:lang w:val="en-GB"/>
        </w:rPr>
        <w:t xml:space="preserve">it would be also impacted by </w:t>
      </w:r>
      <w:r w:rsidR="00AB380F">
        <w:rPr>
          <w:lang w:eastAsia="en-US"/>
        </w:rPr>
        <w:t xml:space="preserve">the using of </w:t>
      </w:r>
      <w:r w:rsidR="00AB380F">
        <w:rPr>
          <w:rFonts w:eastAsia="新細明體"/>
        </w:rPr>
        <w:t xml:space="preserve">independent beam or </w:t>
      </w:r>
      <w:r w:rsidR="00AB380F" w:rsidRPr="005D4675">
        <w:rPr>
          <w:rFonts w:eastAsia="新細明體"/>
        </w:rPr>
        <w:t>common beam</w:t>
      </w:r>
      <w:r w:rsidR="00AB380F">
        <w:rPr>
          <w:rFonts w:eastAsia="新細明體"/>
        </w:rPr>
        <w:t xml:space="preserve"> for the bands. E.g. given an active SCell on FR2 band#1, provided that PCell or PSCell is FR1, and the target SCell being activated is on FR2 band#2. In our view, this case is similar to case 2, and thus is can be handled by extending the scope of case 2 as:</w:t>
      </w:r>
    </w:p>
    <w:p w:rsidR="00AB380F" w:rsidRPr="003C2676" w:rsidRDefault="00AB380F" w:rsidP="00AB380F">
      <w:pPr>
        <w:pStyle w:val="af1"/>
        <w:jc w:val="both"/>
        <w:rPr>
          <w:rFonts w:eastAsia="新細明體"/>
          <w:sz w:val="22"/>
          <w:szCs w:val="22"/>
        </w:rPr>
      </w:pPr>
      <w:bookmarkStart w:id="14" w:name="_Ref36996212"/>
      <w:r w:rsidRPr="003C2676">
        <w:rPr>
          <w:rFonts w:eastAsia="新細明體"/>
          <w:sz w:val="22"/>
          <w:szCs w:val="22"/>
        </w:rPr>
        <w:t xml:space="preserve">Proposal </w:t>
      </w:r>
      <w:r w:rsidRPr="003C2676">
        <w:rPr>
          <w:rFonts w:eastAsia="新細明體"/>
          <w:sz w:val="22"/>
          <w:szCs w:val="22"/>
        </w:rPr>
        <w:fldChar w:fldCharType="begin"/>
      </w:r>
      <w:r w:rsidRPr="003C2676">
        <w:rPr>
          <w:rFonts w:eastAsia="新細明體"/>
          <w:sz w:val="22"/>
          <w:szCs w:val="22"/>
        </w:rPr>
        <w:instrText xml:space="preserve"> SEQ Proposal \* ARABIC </w:instrText>
      </w:r>
      <w:r w:rsidRPr="003C2676">
        <w:rPr>
          <w:rFonts w:eastAsia="新細明體"/>
          <w:sz w:val="22"/>
          <w:szCs w:val="22"/>
        </w:rPr>
        <w:fldChar w:fldCharType="separate"/>
      </w:r>
      <w:r w:rsidR="00D12032">
        <w:rPr>
          <w:rFonts w:eastAsia="新細明體"/>
          <w:noProof/>
          <w:sz w:val="22"/>
          <w:szCs w:val="22"/>
        </w:rPr>
        <w:t>12</w:t>
      </w:r>
      <w:r w:rsidRPr="003C2676">
        <w:rPr>
          <w:rFonts w:eastAsia="新細明體"/>
          <w:sz w:val="22"/>
          <w:szCs w:val="22"/>
        </w:rPr>
        <w:fldChar w:fldCharType="end"/>
      </w:r>
      <w:r w:rsidRPr="003C2676">
        <w:rPr>
          <w:rFonts w:eastAsia="新細明體"/>
          <w:sz w:val="22"/>
          <w:szCs w:val="22"/>
        </w:rPr>
        <w:t>:</w:t>
      </w:r>
      <w:r>
        <w:rPr>
          <w:rFonts w:eastAsia="新細明體"/>
          <w:sz w:val="22"/>
          <w:szCs w:val="22"/>
        </w:rPr>
        <w:t xml:space="preserve"> Clarify Case 2 as “</w:t>
      </w:r>
      <w:r w:rsidRPr="00AB380F">
        <w:rPr>
          <w:rFonts w:eastAsia="新細明體"/>
          <w:sz w:val="22"/>
          <w:szCs w:val="22"/>
          <w:lang w:val="en-GB"/>
        </w:rPr>
        <w:t xml:space="preserve">SCell being activated belongs to FR2 and if there is no active serving cell on that FR2 band </w:t>
      </w:r>
      <w:r w:rsidRPr="00AB380F">
        <w:rPr>
          <w:rFonts w:eastAsia="新細明體"/>
          <w:bCs/>
          <w:sz w:val="22"/>
          <w:szCs w:val="22"/>
          <w:lang w:val="en-GB"/>
        </w:rPr>
        <w:t>provided that PCell or PSCell</w:t>
      </w:r>
      <w:r>
        <w:rPr>
          <w:rFonts w:eastAsia="新細明體"/>
          <w:bCs/>
          <w:sz w:val="22"/>
          <w:szCs w:val="22"/>
          <w:lang w:val="en-GB"/>
        </w:rPr>
        <w:t xml:space="preserve"> is </w:t>
      </w:r>
      <w:r w:rsidRPr="00276F69">
        <w:rPr>
          <w:rFonts w:eastAsia="新細明體"/>
          <w:bCs/>
          <w:sz w:val="22"/>
          <w:szCs w:val="22"/>
          <w:highlight w:val="cyan"/>
          <w:lang w:val="en-GB"/>
        </w:rPr>
        <w:t>FR1 or FR2</w:t>
      </w:r>
      <w:r>
        <w:rPr>
          <w:rFonts w:eastAsia="新細明體"/>
          <w:sz w:val="22"/>
          <w:szCs w:val="22"/>
        </w:rPr>
        <w:t>”.</w:t>
      </w:r>
      <w:bookmarkEnd w:id="14"/>
      <w:r>
        <w:rPr>
          <w:rFonts w:eastAsia="新細明體"/>
          <w:sz w:val="22"/>
          <w:szCs w:val="22"/>
        </w:rPr>
        <w:t xml:space="preserve"> </w:t>
      </w:r>
    </w:p>
    <w:p w:rsidR="00CE0D5E" w:rsidRPr="00C56372" w:rsidRDefault="00141644" w:rsidP="00544349">
      <w:pPr>
        <w:pStyle w:val="1"/>
        <w:numPr>
          <w:ilvl w:val="0"/>
          <w:numId w:val="1"/>
        </w:numPr>
        <w:rPr>
          <w:rFonts w:ascii="Calibri" w:hAnsi="Calibri"/>
          <w:lang w:eastAsia="zh-CN"/>
        </w:rPr>
      </w:pPr>
      <w:r w:rsidRPr="00C56372">
        <w:rPr>
          <w:rFonts w:ascii="Calibri" w:hAnsi="Calibri"/>
        </w:rPr>
        <w:t>Summary</w:t>
      </w:r>
    </w:p>
    <w:p w:rsidR="00687081" w:rsidRDefault="006F7557" w:rsidP="001E7AC0">
      <w:pPr>
        <w:adjustRightInd w:val="0"/>
        <w:snapToGrid w:val="0"/>
        <w:spacing w:before="180" w:after="120"/>
        <w:jc w:val="both"/>
      </w:pPr>
      <w:r w:rsidRPr="00C56372">
        <w:rPr>
          <w:rFonts w:hint="eastAsia"/>
        </w:rPr>
        <w:t xml:space="preserve">In this </w:t>
      </w:r>
      <w:r w:rsidRPr="00C56372">
        <w:t>paper,</w:t>
      </w:r>
      <w:r w:rsidR="00FB24ED" w:rsidRPr="00C56372">
        <w:rPr>
          <w:rFonts w:hint="eastAsia"/>
        </w:rPr>
        <w:t xml:space="preserve"> </w:t>
      </w:r>
      <w:r w:rsidR="00DB69DE">
        <w:t>inter-band requirement for FR2</w:t>
      </w:r>
      <w:r w:rsidR="005B4562" w:rsidRPr="00C56372">
        <w:rPr>
          <w:szCs w:val="20"/>
        </w:rPr>
        <w:t xml:space="preserve"> have</w:t>
      </w:r>
      <w:r w:rsidR="002D717F" w:rsidRPr="00C56372">
        <w:rPr>
          <w:szCs w:val="20"/>
        </w:rPr>
        <w:t xml:space="preserve"> been</w:t>
      </w:r>
      <w:r w:rsidR="00660B4F" w:rsidRPr="00C56372">
        <w:rPr>
          <w:szCs w:val="20"/>
        </w:rPr>
        <w:t xml:space="preserve"> discussed</w:t>
      </w:r>
      <w:r w:rsidR="000D3205" w:rsidRPr="00C56372">
        <w:t>. We have the following observations and proposals</w:t>
      </w:r>
      <w:r w:rsidR="007E7E51" w:rsidRPr="00C56372">
        <w:t>:</w:t>
      </w:r>
    </w:p>
    <w:p w:rsidR="00B94D46" w:rsidRPr="00B94D46" w:rsidRDefault="00B94D46" w:rsidP="001E7AC0">
      <w:pPr>
        <w:adjustRightInd w:val="0"/>
        <w:snapToGrid w:val="0"/>
        <w:spacing w:before="180" w:after="120"/>
        <w:jc w:val="both"/>
        <w:rPr>
          <w:b/>
        </w:rPr>
      </w:pPr>
      <w:r w:rsidRPr="00B94D46">
        <w:rPr>
          <w:b/>
        </w:rPr>
        <w:fldChar w:fldCharType="begin"/>
      </w:r>
      <w:r w:rsidRPr="00B94D46">
        <w:rPr>
          <w:b/>
        </w:rPr>
        <w:instrText xml:space="preserve"> REF _Ref36972543 \h </w:instrText>
      </w:r>
      <w:r>
        <w:rPr>
          <w:b/>
        </w:rPr>
        <w:instrText xml:space="preserve"> \* MERGEFORMAT </w:instrText>
      </w:r>
      <w:r w:rsidRPr="00B94D46">
        <w:rPr>
          <w:b/>
        </w:rPr>
      </w:r>
      <w:r w:rsidRPr="00B94D46">
        <w:rPr>
          <w:b/>
        </w:rPr>
        <w:fldChar w:fldCharType="separate"/>
      </w:r>
      <w:r w:rsidR="00D12032" w:rsidRPr="00D12032">
        <w:rPr>
          <w:rFonts w:ascii="Calibri" w:eastAsia="SimSun" w:hAnsi="Calibri" w:cs="Arial"/>
          <w:b/>
          <w:bCs/>
        </w:rPr>
        <w:t xml:space="preserve">Proposal </w:t>
      </w:r>
      <w:r w:rsidR="00D12032" w:rsidRPr="00D12032">
        <w:rPr>
          <w:rFonts w:ascii="Calibri" w:eastAsia="SimSun" w:hAnsi="Calibri" w:cs="Arial"/>
          <w:b/>
          <w:bCs/>
          <w:noProof/>
        </w:rPr>
        <w:t>1</w:t>
      </w:r>
      <w:r w:rsidR="00D12032" w:rsidRPr="00D12032">
        <w:rPr>
          <w:rFonts w:ascii="Calibri" w:eastAsia="SimSun" w:hAnsi="Calibri" w:cs="Arial"/>
          <w:b/>
          <w:bCs/>
        </w:rPr>
        <w:t xml:space="preserve">: For </w:t>
      </w:r>
      <w:r w:rsidR="00D12032" w:rsidRPr="00D12032">
        <w:rPr>
          <w:b/>
          <w:lang w:eastAsia="en-US"/>
        </w:rPr>
        <w:t>CSSF outside gap, it is based the assumption of 2 searchers and it is scaled by the number of configured FR2 bands. Generic form (i.e. option 2) is preferred.</w:t>
      </w:r>
      <w:r w:rsidRPr="00B94D46">
        <w:rPr>
          <w:b/>
        </w:rPr>
        <w:fldChar w:fldCharType="end"/>
      </w:r>
    </w:p>
    <w:p w:rsidR="00B94D46" w:rsidRPr="00D12032" w:rsidRDefault="00B94D46" w:rsidP="001E7AC0">
      <w:pPr>
        <w:adjustRightInd w:val="0"/>
        <w:snapToGrid w:val="0"/>
        <w:spacing w:before="180" w:after="120"/>
        <w:jc w:val="both"/>
        <w:rPr>
          <w:b/>
        </w:rPr>
      </w:pPr>
      <w:r w:rsidRPr="00D12032">
        <w:rPr>
          <w:b/>
        </w:rPr>
        <w:fldChar w:fldCharType="begin"/>
      </w:r>
      <w:r w:rsidRPr="00D12032">
        <w:rPr>
          <w:b/>
        </w:rPr>
        <w:instrText xml:space="preserve"> REF _Ref36972548 \h  \* MERGEFORMAT </w:instrText>
      </w:r>
      <w:r w:rsidRPr="00D12032">
        <w:rPr>
          <w:b/>
        </w:rPr>
      </w:r>
      <w:r w:rsidRPr="00D12032">
        <w:rPr>
          <w:b/>
        </w:rPr>
        <w:fldChar w:fldCharType="separate"/>
      </w:r>
      <w:r w:rsidR="00D12032" w:rsidRPr="00D12032">
        <w:rPr>
          <w:rFonts w:ascii="Calibri" w:eastAsia="SimSun" w:hAnsi="Calibri" w:cs="Arial"/>
          <w:b/>
          <w:bCs/>
        </w:rPr>
        <w:t xml:space="preserve">Proposal </w:t>
      </w:r>
      <w:r w:rsidR="00D12032" w:rsidRPr="00D12032">
        <w:rPr>
          <w:rFonts w:ascii="Calibri" w:eastAsia="SimSun" w:hAnsi="Calibri" w:cs="Arial"/>
          <w:b/>
          <w:bCs/>
          <w:noProof/>
        </w:rPr>
        <w:t>2</w:t>
      </w:r>
      <w:r w:rsidR="00D12032" w:rsidRPr="00D12032">
        <w:rPr>
          <w:rFonts w:ascii="Calibri" w:eastAsia="SimSun" w:hAnsi="Calibri" w:cs="Arial"/>
          <w:b/>
          <w:bCs/>
        </w:rPr>
        <w:t xml:space="preserve">: </w:t>
      </w:r>
      <w:r w:rsidR="00D12032" w:rsidRPr="00D12032">
        <w:rPr>
          <w:b/>
          <w:lang w:eastAsia="en-US"/>
        </w:rPr>
        <w:t xml:space="preserve">If the same RF chain is assumed for different FR2 bands, Rel-15 interruption requirements of </w:t>
      </w:r>
      <w:r w:rsidR="00D12032" w:rsidRPr="00D12032">
        <w:rPr>
          <w:b/>
          <w:lang w:val="en-GB" w:eastAsia="en-US"/>
        </w:rPr>
        <w:t>intra-band CA can be applied.</w:t>
      </w:r>
      <w:r w:rsidRPr="00D12032">
        <w:rPr>
          <w:b/>
        </w:rPr>
        <w:fldChar w:fldCharType="end"/>
      </w:r>
    </w:p>
    <w:p w:rsidR="00B94D46" w:rsidRPr="00B94D46" w:rsidRDefault="00B94D46" w:rsidP="001E7AC0">
      <w:pPr>
        <w:adjustRightInd w:val="0"/>
        <w:snapToGrid w:val="0"/>
        <w:spacing w:before="180" w:after="120"/>
        <w:jc w:val="both"/>
        <w:rPr>
          <w:b/>
        </w:rPr>
      </w:pPr>
      <w:r w:rsidRPr="00D12032">
        <w:rPr>
          <w:b/>
        </w:rPr>
        <w:fldChar w:fldCharType="begin"/>
      </w:r>
      <w:r w:rsidRPr="00D12032">
        <w:rPr>
          <w:b/>
        </w:rPr>
        <w:instrText xml:space="preserve"> REF _Ref36972551 \h  \* MERGEFORMAT </w:instrText>
      </w:r>
      <w:r w:rsidRPr="00D12032">
        <w:rPr>
          <w:b/>
        </w:rPr>
      </w:r>
      <w:r w:rsidRPr="00D12032">
        <w:rPr>
          <w:b/>
        </w:rPr>
        <w:fldChar w:fldCharType="separate"/>
      </w:r>
      <w:r w:rsidR="00D12032" w:rsidRPr="00D12032">
        <w:rPr>
          <w:rFonts w:ascii="Calibri" w:eastAsia="SimSun" w:hAnsi="Calibri" w:cs="Arial"/>
          <w:b/>
          <w:bCs/>
        </w:rPr>
        <w:t xml:space="preserve">Proposal </w:t>
      </w:r>
      <w:r w:rsidR="00D12032" w:rsidRPr="00D12032">
        <w:rPr>
          <w:rFonts w:ascii="Calibri" w:eastAsia="SimSun" w:hAnsi="Calibri" w:cs="Arial"/>
          <w:b/>
          <w:bCs/>
          <w:noProof/>
        </w:rPr>
        <w:t>3</w:t>
      </w:r>
      <w:r w:rsidR="00D12032" w:rsidRPr="00D12032">
        <w:rPr>
          <w:rFonts w:ascii="Calibri" w:eastAsia="SimSun" w:hAnsi="Calibri" w:cs="Arial"/>
          <w:b/>
          <w:bCs/>
        </w:rPr>
        <w:t xml:space="preserve">: </w:t>
      </w:r>
      <w:r w:rsidR="00D12032" w:rsidRPr="00D12032">
        <w:rPr>
          <w:b/>
          <w:lang w:eastAsia="en-US"/>
        </w:rPr>
        <w:t xml:space="preserve">If the separate RF chains are assumed for different FR2 bands, Rel-15 the interruption requirements </w:t>
      </w:r>
      <w:r w:rsidR="00D12032" w:rsidRPr="00D12032">
        <w:rPr>
          <w:b/>
          <w:lang w:val="en-GB" w:eastAsia="en-US"/>
        </w:rPr>
        <w:t>of inter-band CA can be applied.</w:t>
      </w:r>
      <w:r w:rsidRPr="00D12032">
        <w:rPr>
          <w:b/>
        </w:rPr>
        <w:fldChar w:fldCharType="end"/>
      </w:r>
    </w:p>
    <w:p w:rsidR="00B94D46" w:rsidRPr="00B94D46" w:rsidRDefault="00B94D46" w:rsidP="001E7AC0">
      <w:pPr>
        <w:adjustRightInd w:val="0"/>
        <w:snapToGrid w:val="0"/>
        <w:spacing w:before="180" w:after="120"/>
        <w:jc w:val="both"/>
        <w:rPr>
          <w:b/>
        </w:rPr>
      </w:pPr>
      <w:r w:rsidRPr="00B94D46">
        <w:rPr>
          <w:b/>
        </w:rPr>
        <w:fldChar w:fldCharType="begin"/>
      </w:r>
      <w:r w:rsidRPr="00B94D46">
        <w:rPr>
          <w:b/>
        </w:rPr>
        <w:instrText xml:space="preserve"> REF _Ref36972555 \h </w:instrText>
      </w:r>
      <w:r>
        <w:rPr>
          <w:b/>
        </w:rPr>
        <w:instrText xml:space="preserve"> \* MERGEFORMAT </w:instrText>
      </w:r>
      <w:r w:rsidRPr="00B94D46">
        <w:rPr>
          <w:b/>
        </w:rPr>
      </w:r>
      <w:r w:rsidRPr="00B94D46">
        <w:rPr>
          <w:b/>
        </w:rPr>
        <w:fldChar w:fldCharType="separate"/>
      </w:r>
      <w:r w:rsidR="00D12032" w:rsidRPr="00D12032">
        <w:rPr>
          <w:rFonts w:ascii="Calibri" w:eastAsia="SimSun" w:hAnsi="Calibri" w:cs="Arial"/>
          <w:b/>
          <w:bCs/>
        </w:rPr>
        <w:t xml:space="preserve">Proposal </w:t>
      </w:r>
      <w:r w:rsidR="00D12032" w:rsidRPr="00D12032">
        <w:rPr>
          <w:rFonts w:ascii="Calibri" w:eastAsia="SimSun" w:hAnsi="Calibri" w:cs="Arial"/>
          <w:b/>
          <w:bCs/>
          <w:noProof/>
        </w:rPr>
        <w:t>4</w:t>
      </w:r>
      <w:r w:rsidR="00D12032" w:rsidRPr="00D12032">
        <w:rPr>
          <w:rFonts w:ascii="Calibri" w:eastAsia="SimSun" w:hAnsi="Calibri" w:cs="Arial"/>
          <w:b/>
          <w:bCs/>
        </w:rPr>
        <w:t xml:space="preserve">: </w:t>
      </w:r>
      <w:r w:rsidR="00D12032" w:rsidRPr="00D12032">
        <w:rPr>
          <w:rFonts w:eastAsia="新細明體" w:hint="eastAsia"/>
          <w:b/>
        </w:rPr>
        <w:t>For L1-RSRP, delay requirement can reuse R15 L1-RSRP requirement.</w:t>
      </w:r>
      <w:r w:rsidRPr="00B94D46">
        <w:rPr>
          <w:b/>
        </w:rPr>
        <w:fldChar w:fldCharType="end"/>
      </w:r>
    </w:p>
    <w:p w:rsidR="00B94D46" w:rsidRPr="00B94D46" w:rsidRDefault="00B94D46" w:rsidP="001E7AC0">
      <w:pPr>
        <w:adjustRightInd w:val="0"/>
        <w:snapToGrid w:val="0"/>
        <w:spacing w:before="180" w:after="120"/>
        <w:jc w:val="both"/>
        <w:rPr>
          <w:b/>
        </w:rPr>
      </w:pPr>
      <w:r w:rsidRPr="00B94D46">
        <w:rPr>
          <w:b/>
        </w:rPr>
        <w:fldChar w:fldCharType="begin"/>
      </w:r>
      <w:r w:rsidRPr="00B94D46">
        <w:rPr>
          <w:b/>
        </w:rPr>
        <w:instrText xml:space="preserve"> REF _Ref36972559 \h </w:instrText>
      </w:r>
      <w:r>
        <w:rPr>
          <w:b/>
        </w:rPr>
        <w:instrText xml:space="preserve"> \* MERGEFORMAT </w:instrText>
      </w:r>
      <w:r w:rsidRPr="00B94D46">
        <w:rPr>
          <w:b/>
        </w:rPr>
      </w:r>
      <w:r w:rsidRPr="00B94D46">
        <w:rPr>
          <w:b/>
        </w:rPr>
        <w:fldChar w:fldCharType="separate"/>
      </w:r>
      <w:r w:rsidR="00D12032" w:rsidRPr="00D12032">
        <w:rPr>
          <w:rFonts w:ascii="Calibri" w:eastAsia="SimSun" w:hAnsi="Calibri" w:cs="Arial"/>
          <w:b/>
          <w:bCs/>
        </w:rPr>
        <w:t xml:space="preserve">Proposal </w:t>
      </w:r>
      <w:r w:rsidR="00D12032" w:rsidRPr="00D12032">
        <w:rPr>
          <w:rFonts w:ascii="Calibri" w:eastAsia="SimSun" w:hAnsi="Calibri" w:cs="Arial"/>
          <w:b/>
          <w:bCs/>
          <w:noProof/>
        </w:rPr>
        <w:t>5</w:t>
      </w:r>
      <w:r w:rsidR="00D12032" w:rsidRPr="00D12032">
        <w:rPr>
          <w:rFonts w:ascii="Calibri" w:eastAsia="SimSun" w:hAnsi="Calibri" w:cs="Arial"/>
          <w:b/>
          <w:bCs/>
        </w:rPr>
        <w:t xml:space="preserve">: </w:t>
      </w:r>
      <w:r w:rsidR="00D12032" w:rsidRPr="00D12032">
        <w:rPr>
          <w:rFonts w:eastAsia="新細明體" w:hint="eastAsia"/>
          <w:b/>
        </w:rPr>
        <w:t xml:space="preserve">For BFR and CBD, it is assumed UE </w:t>
      </w:r>
      <w:r w:rsidR="00D12032" w:rsidRPr="00D12032">
        <w:rPr>
          <w:rFonts w:eastAsia="新細明體"/>
          <w:b/>
        </w:rPr>
        <w:t>should be configured with beam management resources on one cell in each band for which it is using independent beams</w:t>
      </w:r>
      <w:r w:rsidR="00D12032" w:rsidRPr="00D12032">
        <w:rPr>
          <w:rFonts w:eastAsia="新細明體" w:hint="eastAsia"/>
          <w:b/>
        </w:rPr>
        <w:t>.</w:t>
      </w:r>
      <w:r w:rsidRPr="00B94D46">
        <w:rPr>
          <w:b/>
        </w:rPr>
        <w:fldChar w:fldCharType="end"/>
      </w:r>
    </w:p>
    <w:p w:rsidR="00B94D46" w:rsidRPr="00B94D46" w:rsidRDefault="00D72050" w:rsidP="001E7AC0">
      <w:pPr>
        <w:adjustRightInd w:val="0"/>
        <w:snapToGrid w:val="0"/>
        <w:spacing w:before="180" w:after="120"/>
        <w:jc w:val="both"/>
        <w:rPr>
          <w:b/>
        </w:rPr>
      </w:pPr>
      <w:r>
        <w:fldChar w:fldCharType="begin"/>
      </w:r>
      <w:r>
        <w:instrText xml:space="preserve"> REF _Ref36972563 \h  \* MERGEFORMAT </w:instrText>
      </w:r>
      <w:r>
        <w:fldChar w:fldCharType="separate"/>
      </w:r>
      <w:r w:rsidR="00D12032" w:rsidRPr="00D12032">
        <w:rPr>
          <w:rFonts w:eastAsia="新細明體"/>
          <w:b/>
        </w:rPr>
        <w:t xml:space="preserve">Proposal </w:t>
      </w:r>
      <w:r w:rsidR="00D12032" w:rsidRPr="00D12032">
        <w:rPr>
          <w:rFonts w:eastAsia="新細明體"/>
          <w:b/>
          <w:noProof/>
        </w:rPr>
        <w:t>6</w:t>
      </w:r>
      <w:r w:rsidR="00D12032" w:rsidRPr="00D12032">
        <w:rPr>
          <w:rFonts w:eastAsia="新細明體"/>
          <w:b/>
        </w:rPr>
        <w:t>: For the UE using independent beam for FR2 inter-bands, no scheduling restriction from UE RX beam perspective, but further discussion is needed from the perspective of different numerologies and collision between UL and DL transmission.</w:t>
      </w:r>
      <w:r>
        <w:fldChar w:fldCharType="end"/>
      </w:r>
    </w:p>
    <w:p w:rsidR="00B94D46" w:rsidRDefault="00D72050" w:rsidP="001E7AC0">
      <w:pPr>
        <w:adjustRightInd w:val="0"/>
        <w:snapToGrid w:val="0"/>
        <w:spacing w:before="180" w:after="120"/>
        <w:jc w:val="both"/>
        <w:rPr>
          <w:b/>
        </w:rPr>
      </w:pPr>
      <w:r>
        <w:fldChar w:fldCharType="begin"/>
      </w:r>
      <w:r>
        <w:instrText xml:space="preserve"> REF _Ref36972568 \h  \* MERGEFORMAT </w:instrText>
      </w:r>
      <w:r>
        <w:fldChar w:fldCharType="separate"/>
      </w:r>
      <w:r w:rsidR="00D12032" w:rsidRPr="00D12032">
        <w:rPr>
          <w:rFonts w:eastAsia="新細明體"/>
          <w:b/>
        </w:rPr>
        <w:t xml:space="preserve">Proposal </w:t>
      </w:r>
      <w:r w:rsidR="00D12032" w:rsidRPr="00D12032">
        <w:rPr>
          <w:rFonts w:eastAsia="新細明體"/>
          <w:b/>
          <w:noProof/>
        </w:rPr>
        <w:t>7</w:t>
      </w:r>
      <w:r w:rsidR="00D12032" w:rsidRPr="00D12032">
        <w:rPr>
          <w:rFonts w:eastAsia="新細明體"/>
          <w:b/>
        </w:rPr>
        <w:t>: For the UE using common beam for FR2 inter-bands, to clarify there is scheduling restriction among different FR2 bands (i.e., Option 2).</w:t>
      </w:r>
      <w:r>
        <w:fldChar w:fldCharType="end"/>
      </w:r>
    </w:p>
    <w:p w:rsidR="0019017F" w:rsidRPr="0019017F" w:rsidRDefault="0019017F" w:rsidP="001E7AC0">
      <w:pPr>
        <w:adjustRightInd w:val="0"/>
        <w:snapToGrid w:val="0"/>
        <w:spacing w:before="180" w:after="120"/>
        <w:jc w:val="both"/>
        <w:rPr>
          <w:b/>
        </w:rPr>
      </w:pPr>
      <w:r w:rsidRPr="0019017F">
        <w:rPr>
          <w:b/>
        </w:rPr>
        <w:fldChar w:fldCharType="begin"/>
      </w:r>
      <w:r w:rsidRPr="0019017F">
        <w:rPr>
          <w:b/>
        </w:rPr>
        <w:instrText xml:space="preserve"> REF _Ref36973019 \h  \* MERGEFORMAT </w:instrText>
      </w:r>
      <w:r w:rsidRPr="0019017F">
        <w:rPr>
          <w:b/>
        </w:rPr>
      </w:r>
      <w:r w:rsidRPr="0019017F">
        <w:rPr>
          <w:b/>
        </w:rPr>
        <w:fldChar w:fldCharType="separate"/>
      </w:r>
      <w:r w:rsidR="00D12032" w:rsidRPr="00D12032">
        <w:rPr>
          <w:rFonts w:eastAsia="新細明體"/>
          <w:b/>
        </w:rPr>
        <w:t xml:space="preserve">Proposal </w:t>
      </w:r>
      <w:r w:rsidR="00D12032" w:rsidRPr="00D12032">
        <w:rPr>
          <w:rFonts w:eastAsia="新細明體"/>
          <w:b/>
          <w:noProof/>
        </w:rPr>
        <w:t>8</w:t>
      </w:r>
      <w:r w:rsidR="00D12032" w:rsidRPr="00D12032">
        <w:rPr>
          <w:rFonts w:eastAsia="新細明體"/>
          <w:b/>
        </w:rPr>
        <w:t>: The measurement restriction requirements due to RLM/BFD/CBD/L1-RSRP measurements being performed on different FR2 bands need to be introduced for FR2 inter-band CA (i.e., Option 1).</w:t>
      </w:r>
      <w:r w:rsidRPr="0019017F">
        <w:rPr>
          <w:b/>
        </w:rPr>
        <w:fldChar w:fldCharType="end"/>
      </w:r>
    </w:p>
    <w:p w:rsidR="0019017F" w:rsidRPr="00E77760" w:rsidRDefault="00E77760" w:rsidP="001E7AC0">
      <w:pPr>
        <w:adjustRightInd w:val="0"/>
        <w:snapToGrid w:val="0"/>
        <w:spacing w:before="180" w:after="120"/>
        <w:jc w:val="both"/>
        <w:rPr>
          <w:b/>
        </w:rPr>
      </w:pPr>
      <w:r w:rsidRPr="00E77760">
        <w:rPr>
          <w:b/>
        </w:rPr>
        <w:fldChar w:fldCharType="begin"/>
      </w:r>
      <w:r w:rsidRPr="00E77760">
        <w:rPr>
          <w:b/>
        </w:rPr>
        <w:instrText xml:space="preserve"> REF _Ref36996198 \h  \* MERGEFORMAT </w:instrText>
      </w:r>
      <w:r w:rsidRPr="00E77760">
        <w:rPr>
          <w:b/>
        </w:rPr>
      </w:r>
      <w:r w:rsidRPr="00E77760">
        <w:rPr>
          <w:b/>
        </w:rPr>
        <w:fldChar w:fldCharType="separate"/>
      </w:r>
      <w:r w:rsidR="00D12032" w:rsidRPr="00D12032">
        <w:rPr>
          <w:rFonts w:eastAsia="新細明體"/>
          <w:b/>
        </w:rPr>
        <w:t xml:space="preserve">Proposal </w:t>
      </w:r>
      <w:r w:rsidR="00D12032" w:rsidRPr="00D12032">
        <w:rPr>
          <w:rFonts w:eastAsia="新細明體"/>
          <w:b/>
          <w:noProof/>
        </w:rPr>
        <w:t>9</w:t>
      </w:r>
      <w:r w:rsidR="00D12032" w:rsidRPr="00D12032">
        <w:rPr>
          <w:rFonts w:eastAsia="新細明體"/>
          <w:b/>
        </w:rPr>
        <w:t>: For Case 1, the existing requirement of “SCell being activated belongs to FR2 and if there is at least one active serving cell on that FR2 band” can be reused (i.e., Option 1 in WF).</w:t>
      </w:r>
      <w:r w:rsidRPr="00E77760">
        <w:rPr>
          <w:b/>
        </w:rPr>
        <w:fldChar w:fldCharType="end"/>
      </w:r>
    </w:p>
    <w:p w:rsidR="00E77760" w:rsidRPr="00E77760" w:rsidRDefault="00E77760" w:rsidP="001E7AC0">
      <w:pPr>
        <w:adjustRightInd w:val="0"/>
        <w:snapToGrid w:val="0"/>
        <w:spacing w:before="180" w:after="120"/>
        <w:jc w:val="both"/>
        <w:rPr>
          <w:b/>
        </w:rPr>
      </w:pPr>
      <w:r w:rsidRPr="00E77760">
        <w:rPr>
          <w:b/>
        </w:rPr>
        <w:fldChar w:fldCharType="begin"/>
      </w:r>
      <w:r w:rsidRPr="00E77760">
        <w:rPr>
          <w:b/>
        </w:rPr>
        <w:instrText xml:space="preserve"> REF _Ref36996202 \h  \* MERGEFORMAT </w:instrText>
      </w:r>
      <w:r w:rsidRPr="00E77760">
        <w:rPr>
          <w:b/>
        </w:rPr>
      </w:r>
      <w:r w:rsidRPr="00E77760">
        <w:rPr>
          <w:b/>
        </w:rPr>
        <w:fldChar w:fldCharType="separate"/>
      </w:r>
      <w:r w:rsidR="00D12032" w:rsidRPr="00D12032">
        <w:rPr>
          <w:rFonts w:eastAsia="新細明體"/>
          <w:b/>
        </w:rPr>
        <w:t xml:space="preserve">Proposal </w:t>
      </w:r>
      <w:r w:rsidR="00D12032" w:rsidRPr="00D12032">
        <w:rPr>
          <w:rFonts w:eastAsia="新細明體"/>
          <w:b/>
          <w:noProof/>
        </w:rPr>
        <w:t>10</w:t>
      </w:r>
      <w:r w:rsidR="00D12032" w:rsidRPr="00D12032">
        <w:rPr>
          <w:rFonts w:eastAsia="新細明體"/>
          <w:b/>
        </w:rPr>
        <w:t>: For Case 2, the existing requirement of “SCell being activated belongs to FR2 and if there is at least one active serving cell on that FR2 band” can be reused, if the SCell being activated belongs to the FR2 band, which UE can use the common beam as it used for one active serving cell on another FR2 band (i.e., Not Option 1 nor Option 2 list in the WF for case 2).</w:t>
      </w:r>
      <w:r w:rsidRPr="00E77760">
        <w:rPr>
          <w:b/>
        </w:rPr>
        <w:fldChar w:fldCharType="end"/>
      </w:r>
    </w:p>
    <w:p w:rsidR="00E77760" w:rsidRPr="00E77760" w:rsidRDefault="00E77760" w:rsidP="001E7AC0">
      <w:pPr>
        <w:adjustRightInd w:val="0"/>
        <w:snapToGrid w:val="0"/>
        <w:spacing w:before="180" w:after="120"/>
        <w:jc w:val="both"/>
        <w:rPr>
          <w:b/>
        </w:rPr>
      </w:pPr>
      <w:r w:rsidRPr="00E77760">
        <w:rPr>
          <w:b/>
        </w:rPr>
        <w:fldChar w:fldCharType="begin"/>
      </w:r>
      <w:r w:rsidRPr="00E77760">
        <w:rPr>
          <w:b/>
        </w:rPr>
        <w:instrText xml:space="preserve"> REF _Ref36996207 \h  \* MERGEFORMAT </w:instrText>
      </w:r>
      <w:r w:rsidRPr="00E77760">
        <w:rPr>
          <w:b/>
        </w:rPr>
      </w:r>
      <w:r w:rsidRPr="00E77760">
        <w:rPr>
          <w:b/>
        </w:rPr>
        <w:fldChar w:fldCharType="separate"/>
      </w:r>
      <w:r w:rsidR="00D12032" w:rsidRPr="00D12032">
        <w:rPr>
          <w:rFonts w:eastAsia="新細明體"/>
          <w:b/>
        </w:rPr>
        <w:t xml:space="preserve">Proposal </w:t>
      </w:r>
      <w:r w:rsidR="00D12032" w:rsidRPr="00D12032">
        <w:rPr>
          <w:rFonts w:eastAsia="新細明體"/>
          <w:b/>
          <w:noProof/>
        </w:rPr>
        <w:t>11</w:t>
      </w:r>
      <w:r w:rsidR="00D12032" w:rsidRPr="00D12032">
        <w:rPr>
          <w:rFonts w:eastAsia="新細明體"/>
          <w:b/>
        </w:rPr>
        <w:t>: For Case 2, the existing requirement of “</w:t>
      </w:r>
      <w:r w:rsidR="00D12032" w:rsidRPr="00D12032">
        <w:rPr>
          <w:rFonts w:eastAsia="新細明體"/>
          <w:b/>
          <w:lang w:val="en-GB"/>
        </w:rPr>
        <w:t xml:space="preserve">SCell being activated belongs to FR2 and if there is no active serving cell on that FR2 band </w:t>
      </w:r>
      <w:r w:rsidR="00D12032" w:rsidRPr="00D12032">
        <w:rPr>
          <w:rFonts w:eastAsia="新細明體"/>
          <w:b/>
          <w:bCs/>
          <w:lang w:val="en-GB"/>
        </w:rPr>
        <w:t>provided that PCell or PSCell is FR1</w:t>
      </w:r>
      <w:r w:rsidR="00D12032" w:rsidRPr="00D12032">
        <w:rPr>
          <w:rFonts w:eastAsia="新細明體"/>
          <w:b/>
        </w:rPr>
        <w:t>” can be applied with the clarification of L1-RSRP with multiple unknown SCells, if the UE may use independent beam for the SCell being activated.</w:t>
      </w:r>
      <w:r w:rsidRPr="00E77760">
        <w:rPr>
          <w:b/>
        </w:rPr>
        <w:fldChar w:fldCharType="end"/>
      </w:r>
    </w:p>
    <w:p w:rsidR="00E77760" w:rsidRPr="00E77760" w:rsidRDefault="00E77760" w:rsidP="001E7AC0">
      <w:pPr>
        <w:adjustRightInd w:val="0"/>
        <w:snapToGrid w:val="0"/>
        <w:spacing w:before="180" w:after="120"/>
        <w:jc w:val="both"/>
        <w:rPr>
          <w:b/>
        </w:rPr>
      </w:pPr>
      <w:r w:rsidRPr="00E77760">
        <w:rPr>
          <w:b/>
        </w:rPr>
        <w:fldChar w:fldCharType="begin"/>
      </w:r>
      <w:r w:rsidRPr="00E77760">
        <w:rPr>
          <w:b/>
        </w:rPr>
        <w:instrText xml:space="preserve"> REF _Ref36996212 \h  \* MERGEFORMAT </w:instrText>
      </w:r>
      <w:r w:rsidRPr="00E77760">
        <w:rPr>
          <w:b/>
        </w:rPr>
      </w:r>
      <w:r w:rsidRPr="00E77760">
        <w:rPr>
          <w:b/>
        </w:rPr>
        <w:fldChar w:fldCharType="separate"/>
      </w:r>
      <w:r w:rsidR="00D12032" w:rsidRPr="00D12032">
        <w:rPr>
          <w:rFonts w:eastAsia="新細明體"/>
          <w:b/>
        </w:rPr>
        <w:t xml:space="preserve">Proposal </w:t>
      </w:r>
      <w:r w:rsidR="00D12032" w:rsidRPr="00D12032">
        <w:rPr>
          <w:rFonts w:eastAsia="新細明體"/>
          <w:b/>
          <w:noProof/>
        </w:rPr>
        <w:t>12</w:t>
      </w:r>
      <w:r w:rsidR="00D12032" w:rsidRPr="00D12032">
        <w:rPr>
          <w:rFonts w:eastAsia="新細明體"/>
          <w:b/>
        </w:rPr>
        <w:t>: Clarify Case 2 as “</w:t>
      </w:r>
      <w:r w:rsidR="00D12032" w:rsidRPr="00D12032">
        <w:rPr>
          <w:rFonts w:eastAsia="新細明體"/>
          <w:b/>
          <w:lang w:val="en-GB"/>
        </w:rPr>
        <w:t xml:space="preserve">SCell being activated belongs to FR2 and if there is no active serving cell on that FR2 band </w:t>
      </w:r>
      <w:r w:rsidR="00D12032" w:rsidRPr="00D12032">
        <w:rPr>
          <w:rFonts w:eastAsia="新細明體"/>
          <w:b/>
          <w:bCs/>
          <w:lang w:val="en-GB"/>
        </w:rPr>
        <w:t xml:space="preserve">provided that PCell or PSCell is </w:t>
      </w:r>
      <w:r w:rsidR="00D12032" w:rsidRPr="00D12032">
        <w:rPr>
          <w:rFonts w:eastAsia="新細明體"/>
          <w:b/>
          <w:bCs/>
          <w:highlight w:val="cyan"/>
          <w:lang w:val="en-GB"/>
        </w:rPr>
        <w:t>FR1 or FR2</w:t>
      </w:r>
      <w:r w:rsidR="00D12032" w:rsidRPr="00D12032">
        <w:rPr>
          <w:rFonts w:eastAsia="新細明體"/>
          <w:b/>
        </w:rPr>
        <w:t>”.</w:t>
      </w:r>
      <w:r w:rsidRPr="00E77760">
        <w:rPr>
          <w:b/>
        </w:rPr>
        <w:fldChar w:fldCharType="end"/>
      </w:r>
    </w:p>
    <w:p w:rsidR="00D63646" w:rsidRPr="001752B3" w:rsidRDefault="000F20AC" w:rsidP="00021661">
      <w:pPr>
        <w:pStyle w:val="1"/>
        <w:ind w:left="0" w:firstLine="0"/>
        <w:rPr>
          <w:rFonts w:ascii="Calibri" w:hAnsi="Calibri"/>
        </w:rPr>
      </w:pPr>
      <w:r w:rsidRPr="001752B3">
        <w:rPr>
          <w:rFonts w:ascii="Calibri" w:hAnsi="Calibri"/>
        </w:rPr>
        <w:t>References</w:t>
      </w:r>
    </w:p>
    <w:p w:rsidR="001752B3" w:rsidRPr="001752B3" w:rsidRDefault="00B5473B" w:rsidP="00B5473B">
      <w:pPr>
        <w:rPr>
          <w:lang w:val="en-GB" w:eastAsia="en-US"/>
        </w:rPr>
      </w:pPr>
      <w:r w:rsidRPr="001752B3">
        <w:rPr>
          <w:lang w:val="en-GB" w:eastAsia="en-US"/>
        </w:rPr>
        <w:t xml:space="preserve">[1] </w:t>
      </w:r>
      <w:r w:rsidR="001752B3" w:rsidRPr="001752B3">
        <w:rPr>
          <w:lang w:val="en-GB" w:eastAsia="en-US"/>
        </w:rPr>
        <w:t>R4-2002251</w:t>
      </w:r>
      <w:r w:rsidRPr="001752B3">
        <w:rPr>
          <w:lang w:val="en-GB" w:eastAsia="en-US"/>
        </w:rPr>
        <w:t xml:space="preserve">, </w:t>
      </w:r>
      <w:r w:rsidR="001752B3" w:rsidRPr="001752B3">
        <w:rPr>
          <w:lang w:val="en-GB" w:eastAsia="en-US"/>
        </w:rPr>
        <w:t>Way forward on FR2 inter-band CA requirement, Huawei, HiSilicon.</w:t>
      </w:r>
    </w:p>
    <w:p w:rsidR="00C80529" w:rsidRPr="00A4463B" w:rsidRDefault="00C80529" w:rsidP="00B5473B">
      <w:pPr>
        <w:rPr>
          <w:rFonts w:eastAsia="新細明體" w:cs="Calibri"/>
          <w:color w:val="0D0D0D"/>
        </w:rPr>
      </w:pPr>
    </w:p>
    <w:sectPr w:rsidR="00C80529"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050" w:rsidRDefault="00D72050">
      <w:r>
        <w:separator/>
      </w:r>
    </w:p>
  </w:endnote>
  <w:endnote w:type="continuationSeparator" w:id="0">
    <w:p w:rsidR="00D72050" w:rsidRDefault="00D72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等线">
    <w:altName w:val="新細明體"/>
    <w:panose1 w:val="00000000000000000000"/>
    <w:charset w:val="88"/>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050" w:rsidRDefault="00D72050">
      <w:r>
        <w:separator/>
      </w:r>
    </w:p>
  </w:footnote>
  <w:footnote w:type="continuationSeparator" w:id="0">
    <w:p w:rsidR="00D72050" w:rsidRDefault="00D720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014AF"/>
    <w:multiLevelType w:val="hybridMultilevel"/>
    <w:tmpl w:val="86C46C0A"/>
    <w:lvl w:ilvl="0" w:tplc="4456005E">
      <w:start w:val="1"/>
      <w:numFmt w:val="bullet"/>
      <w:lvlText w:val="•"/>
      <w:lvlJc w:val="left"/>
      <w:pPr>
        <w:tabs>
          <w:tab w:val="num" w:pos="720"/>
        </w:tabs>
        <w:ind w:left="720" w:hanging="360"/>
      </w:pPr>
      <w:rPr>
        <w:rFonts w:ascii="Arial" w:hAnsi="Arial" w:hint="default"/>
      </w:rPr>
    </w:lvl>
    <w:lvl w:ilvl="1" w:tplc="6A4AF266" w:tentative="1">
      <w:start w:val="1"/>
      <w:numFmt w:val="bullet"/>
      <w:lvlText w:val="•"/>
      <w:lvlJc w:val="left"/>
      <w:pPr>
        <w:tabs>
          <w:tab w:val="num" w:pos="1440"/>
        </w:tabs>
        <w:ind w:left="1440" w:hanging="360"/>
      </w:pPr>
      <w:rPr>
        <w:rFonts w:ascii="Arial" w:hAnsi="Arial" w:hint="default"/>
      </w:rPr>
    </w:lvl>
    <w:lvl w:ilvl="2" w:tplc="B50AB234" w:tentative="1">
      <w:start w:val="1"/>
      <w:numFmt w:val="bullet"/>
      <w:lvlText w:val="•"/>
      <w:lvlJc w:val="left"/>
      <w:pPr>
        <w:tabs>
          <w:tab w:val="num" w:pos="2160"/>
        </w:tabs>
        <w:ind w:left="2160" w:hanging="360"/>
      </w:pPr>
      <w:rPr>
        <w:rFonts w:ascii="Arial" w:hAnsi="Arial" w:hint="default"/>
      </w:rPr>
    </w:lvl>
    <w:lvl w:ilvl="3" w:tplc="FC1E8E98" w:tentative="1">
      <w:start w:val="1"/>
      <w:numFmt w:val="bullet"/>
      <w:lvlText w:val="•"/>
      <w:lvlJc w:val="left"/>
      <w:pPr>
        <w:tabs>
          <w:tab w:val="num" w:pos="2880"/>
        </w:tabs>
        <w:ind w:left="2880" w:hanging="360"/>
      </w:pPr>
      <w:rPr>
        <w:rFonts w:ascii="Arial" w:hAnsi="Arial" w:hint="default"/>
      </w:rPr>
    </w:lvl>
    <w:lvl w:ilvl="4" w:tplc="F3BE4B2A" w:tentative="1">
      <w:start w:val="1"/>
      <w:numFmt w:val="bullet"/>
      <w:lvlText w:val="•"/>
      <w:lvlJc w:val="left"/>
      <w:pPr>
        <w:tabs>
          <w:tab w:val="num" w:pos="3600"/>
        </w:tabs>
        <w:ind w:left="3600" w:hanging="360"/>
      </w:pPr>
      <w:rPr>
        <w:rFonts w:ascii="Arial" w:hAnsi="Arial" w:hint="default"/>
      </w:rPr>
    </w:lvl>
    <w:lvl w:ilvl="5" w:tplc="1D9E8D8E" w:tentative="1">
      <w:start w:val="1"/>
      <w:numFmt w:val="bullet"/>
      <w:lvlText w:val="•"/>
      <w:lvlJc w:val="left"/>
      <w:pPr>
        <w:tabs>
          <w:tab w:val="num" w:pos="4320"/>
        </w:tabs>
        <w:ind w:left="4320" w:hanging="360"/>
      </w:pPr>
      <w:rPr>
        <w:rFonts w:ascii="Arial" w:hAnsi="Arial" w:hint="default"/>
      </w:rPr>
    </w:lvl>
    <w:lvl w:ilvl="6" w:tplc="0FEA0A3C" w:tentative="1">
      <w:start w:val="1"/>
      <w:numFmt w:val="bullet"/>
      <w:lvlText w:val="•"/>
      <w:lvlJc w:val="left"/>
      <w:pPr>
        <w:tabs>
          <w:tab w:val="num" w:pos="5040"/>
        </w:tabs>
        <w:ind w:left="5040" w:hanging="360"/>
      </w:pPr>
      <w:rPr>
        <w:rFonts w:ascii="Arial" w:hAnsi="Arial" w:hint="default"/>
      </w:rPr>
    </w:lvl>
    <w:lvl w:ilvl="7" w:tplc="F9C8336A" w:tentative="1">
      <w:start w:val="1"/>
      <w:numFmt w:val="bullet"/>
      <w:lvlText w:val="•"/>
      <w:lvlJc w:val="left"/>
      <w:pPr>
        <w:tabs>
          <w:tab w:val="num" w:pos="5760"/>
        </w:tabs>
        <w:ind w:left="5760" w:hanging="360"/>
      </w:pPr>
      <w:rPr>
        <w:rFonts w:ascii="Arial" w:hAnsi="Arial" w:hint="default"/>
      </w:rPr>
    </w:lvl>
    <w:lvl w:ilvl="8" w:tplc="E37A4A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C335908"/>
    <w:multiLevelType w:val="hybridMultilevel"/>
    <w:tmpl w:val="B226E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BD52B4"/>
    <w:multiLevelType w:val="hybridMultilevel"/>
    <w:tmpl w:val="2B92E07C"/>
    <w:lvl w:ilvl="0" w:tplc="821C0316">
      <w:start w:val="1"/>
      <w:numFmt w:val="bullet"/>
      <w:lvlText w:val="•"/>
      <w:lvlJc w:val="left"/>
      <w:pPr>
        <w:tabs>
          <w:tab w:val="num" w:pos="720"/>
        </w:tabs>
        <w:ind w:left="720" w:hanging="360"/>
      </w:pPr>
      <w:rPr>
        <w:rFonts w:ascii="Arial" w:hAnsi="Arial" w:hint="default"/>
      </w:rPr>
    </w:lvl>
    <w:lvl w:ilvl="1" w:tplc="BFF6D2DE" w:tentative="1">
      <w:start w:val="1"/>
      <w:numFmt w:val="bullet"/>
      <w:lvlText w:val="•"/>
      <w:lvlJc w:val="left"/>
      <w:pPr>
        <w:tabs>
          <w:tab w:val="num" w:pos="1440"/>
        </w:tabs>
        <w:ind w:left="1440" w:hanging="360"/>
      </w:pPr>
      <w:rPr>
        <w:rFonts w:ascii="Arial" w:hAnsi="Arial" w:hint="default"/>
      </w:rPr>
    </w:lvl>
    <w:lvl w:ilvl="2" w:tplc="2AFA2954" w:tentative="1">
      <w:start w:val="1"/>
      <w:numFmt w:val="bullet"/>
      <w:lvlText w:val="•"/>
      <w:lvlJc w:val="left"/>
      <w:pPr>
        <w:tabs>
          <w:tab w:val="num" w:pos="2160"/>
        </w:tabs>
        <w:ind w:left="2160" w:hanging="360"/>
      </w:pPr>
      <w:rPr>
        <w:rFonts w:ascii="Arial" w:hAnsi="Arial" w:hint="default"/>
      </w:rPr>
    </w:lvl>
    <w:lvl w:ilvl="3" w:tplc="F6ACC57A">
      <w:start w:val="1"/>
      <w:numFmt w:val="bullet"/>
      <w:lvlText w:val="•"/>
      <w:lvlJc w:val="left"/>
      <w:pPr>
        <w:tabs>
          <w:tab w:val="num" w:pos="2880"/>
        </w:tabs>
        <w:ind w:left="2880" w:hanging="360"/>
      </w:pPr>
      <w:rPr>
        <w:rFonts w:ascii="Arial" w:hAnsi="Arial" w:hint="default"/>
      </w:rPr>
    </w:lvl>
    <w:lvl w:ilvl="4" w:tplc="668A4F1E">
      <w:start w:val="1331"/>
      <w:numFmt w:val="bullet"/>
      <w:lvlText w:val="•"/>
      <w:lvlJc w:val="left"/>
      <w:pPr>
        <w:tabs>
          <w:tab w:val="num" w:pos="3600"/>
        </w:tabs>
        <w:ind w:left="3600" w:hanging="360"/>
      </w:pPr>
      <w:rPr>
        <w:rFonts w:ascii="Arial" w:hAnsi="Arial" w:hint="default"/>
      </w:rPr>
    </w:lvl>
    <w:lvl w:ilvl="5" w:tplc="8A7E682E" w:tentative="1">
      <w:start w:val="1"/>
      <w:numFmt w:val="bullet"/>
      <w:lvlText w:val="•"/>
      <w:lvlJc w:val="left"/>
      <w:pPr>
        <w:tabs>
          <w:tab w:val="num" w:pos="4320"/>
        </w:tabs>
        <w:ind w:left="4320" w:hanging="360"/>
      </w:pPr>
      <w:rPr>
        <w:rFonts w:ascii="Arial" w:hAnsi="Arial" w:hint="default"/>
      </w:rPr>
    </w:lvl>
    <w:lvl w:ilvl="6" w:tplc="0D26CBF4" w:tentative="1">
      <w:start w:val="1"/>
      <w:numFmt w:val="bullet"/>
      <w:lvlText w:val="•"/>
      <w:lvlJc w:val="left"/>
      <w:pPr>
        <w:tabs>
          <w:tab w:val="num" w:pos="5040"/>
        </w:tabs>
        <w:ind w:left="5040" w:hanging="360"/>
      </w:pPr>
      <w:rPr>
        <w:rFonts w:ascii="Arial" w:hAnsi="Arial" w:hint="default"/>
      </w:rPr>
    </w:lvl>
    <w:lvl w:ilvl="7" w:tplc="F6F49480" w:tentative="1">
      <w:start w:val="1"/>
      <w:numFmt w:val="bullet"/>
      <w:lvlText w:val="•"/>
      <w:lvlJc w:val="left"/>
      <w:pPr>
        <w:tabs>
          <w:tab w:val="num" w:pos="5760"/>
        </w:tabs>
        <w:ind w:left="5760" w:hanging="360"/>
      </w:pPr>
      <w:rPr>
        <w:rFonts w:ascii="Arial" w:hAnsi="Arial" w:hint="default"/>
      </w:rPr>
    </w:lvl>
    <w:lvl w:ilvl="8" w:tplc="97E245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3513BA"/>
    <w:multiLevelType w:val="multilevel"/>
    <w:tmpl w:val="FF4A7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ED6A25"/>
    <w:multiLevelType w:val="hybridMultilevel"/>
    <w:tmpl w:val="A34AC9B4"/>
    <w:lvl w:ilvl="0" w:tplc="98E4FE58">
      <w:start w:val="1"/>
      <w:numFmt w:val="bullet"/>
      <w:lvlText w:val="•"/>
      <w:lvlJc w:val="left"/>
      <w:pPr>
        <w:tabs>
          <w:tab w:val="num" w:pos="720"/>
        </w:tabs>
        <w:ind w:left="720" w:hanging="360"/>
      </w:pPr>
      <w:rPr>
        <w:rFonts w:ascii="Arial" w:hAnsi="Arial" w:hint="default"/>
      </w:rPr>
    </w:lvl>
    <w:lvl w:ilvl="1" w:tplc="40F2E978" w:tentative="1">
      <w:start w:val="1"/>
      <w:numFmt w:val="bullet"/>
      <w:lvlText w:val="•"/>
      <w:lvlJc w:val="left"/>
      <w:pPr>
        <w:tabs>
          <w:tab w:val="num" w:pos="1440"/>
        </w:tabs>
        <w:ind w:left="1440" w:hanging="360"/>
      </w:pPr>
      <w:rPr>
        <w:rFonts w:ascii="Arial" w:hAnsi="Arial" w:hint="default"/>
      </w:rPr>
    </w:lvl>
    <w:lvl w:ilvl="2" w:tplc="2B666BC6" w:tentative="1">
      <w:start w:val="1"/>
      <w:numFmt w:val="bullet"/>
      <w:lvlText w:val="•"/>
      <w:lvlJc w:val="left"/>
      <w:pPr>
        <w:tabs>
          <w:tab w:val="num" w:pos="2160"/>
        </w:tabs>
        <w:ind w:left="2160" w:hanging="360"/>
      </w:pPr>
      <w:rPr>
        <w:rFonts w:ascii="Arial" w:hAnsi="Arial" w:hint="default"/>
      </w:rPr>
    </w:lvl>
    <w:lvl w:ilvl="3" w:tplc="2104DB22">
      <w:start w:val="1"/>
      <w:numFmt w:val="bullet"/>
      <w:lvlText w:val="•"/>
      <w:lvlJc w:val="left"/>
      <w:pPr>
        <w:tabs>
          <w:tab w:val="num" w:pos="2880"/>
        </w:tabs>
        <w:ind w:left="2880" w:hanging="360"/>
      </w:pPr>
      <w:rPr>
        <w:rFonts w:ascii="Arial" w:hAnsi="Arial" w:hint="default"/>
      </w:rPr>
    </w:lvl>
    <w:lvl w:ilvl="4" w:tplc="69F2EB5A" w:tentative="1">
      <w:start w:val="1"/>
      <w:numFmt w:val="bullet"/>
      <w:lvlText w:val="•"/>
      <w:lvlJc w:val="left"/>
      <w:pPr>
        <w:tabs>
          <w:tab w:val="num" w:pos="3600"/>
        </w:tabs>
        <w:ind w:left="3600" w:hanging="360"/>
      </w:pPr>
      <w:rPr>
        <w:rFonts w:ascii="Arial" w:hAnsi="Arial" w:hint="default"/>
      </w:rPr>
    </w:lvl>
    <w:lvl w:ilvl="5" w:tplc="6D9C70C4" w:tentative="1">
      <w:start w:val="1"/>
      <w:numFmt w:val="bullet"/>
      <w:lvlText w:val="•"/>
      <w:lvlJc w:val="left"/>
      <w:pPr>
        <w:tabs>
          <w:tab w:val="num" w:pos="4320"/>
        </w:tabs>
        <w:ind w:left="4320" w:hanging="360"/>
      </w:pPr>
      <w:rPr>
        <w:rFonts w:ascii="Arial" w:hAnsi="Arial" w:hint="default"/>
      </w:rPr>
    </w:lvl>
    <w:lvl w:ilvl="6" w:tplc="88C44D1A" w:tentative="1">
      <w:start w:val="1"/>
      <w:numFmt w:val="bullet"/>
      <w:lvlText w:val="•"/>
      <w:lvlJc w:val="left"/>
      <w:pPr>
        <w:tabs>
          <w:tab w:val="num" w:pos="5040"/>
        </w:tabs>
        <w:ind w:left="5040" w:hanging="360"/>
      </w:pPr>
      <w:rPr>
        <w:rFonts w:ascii="Arial" w:hAnsi="Arial" w:hint="default"/>
      </w:rPr>
    </w:lvl>
    <w:lvl w:ilvl="7" w:tplc="5F34C684" w:tentative="1">
      <w:start w:val="1"/>
      <w:numFmt w:val="bullet"/>
      <w:lvlText w:val="•"/>
      <w:lvlJc w:val="left"/>
      <w:pPr>
        <w:tabs>
          <w:tab w:val="num" w:pos="5760"/>
        </w:tabs>
        <w:ind w:left="5760" w:hanging="360"/>
      </w:pPr>
      <w:rPr>
        <w:rFonts w:ascii="Arial" w:hAnsi="Arial" w:hint="default"/>
      </w:rPr>
    </w:lvl>
    <w:lvl w:ilvl="8" w:tplc="55EEDE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BA3ABE"/>
    <w:multiLevelType w:val="hybridMultilevel"/>
    <w:tmpl w:val="80D60764"/>
    <w:lvl w:ilvl="0" w:tplc="E938B30A">
      <w:start w:val="1"/>
      <w:numFmt w:val="bullet"/>
      <w:lvlText w:val="•"/>
      <w:lvlJc w:val="left"/>
      <w:pPr>
        <w:tabs>
          <w:tab w:val="num" w:pos="720"/>
        </w:tabs>
        <w:ind w:left="720" w:hanging="360"/>
      </w:pPr>
      <w:rPr>
        <w:rFonts w:ascii="Arial" w:hAnsi="Arial" w:hint="default"/>
      </w:rPr>
    </w:lvl>
    <w:lvl w:ilvl="1" w:tplc="0DF4BFB8">
      <w:start w:val="20"/>
      <w:numFmt w:val="bullet"/>
      <w:lvlText w:val="•"/>
      <w:lvlJc w:val="left"/>
      <w:pPr>
        <w:tabs>
          <w:tab w:val="num" w:pos="1440"/>
        </w:tabs>
        <w:ind w:left="1440" w:hanging="360"/>
      </w:pPr>
      <w:rPr>
        <w:rFonts w:ascii="Arial" w:hAnsi="Arial" w:hint="default"/>
      </w:rPr>
    </w:lvl>
    <w:lvl w:ilvl="2" w:tplc="B060DC10" w:tentative="1">
      <w:start w:val="1"/>
      <w:numFmt w:val="bullet"/>
      <w:lvlText w:val="•"/>
      <w:lvlJc w:val="left"/>
      <w:pPr>
        <w:tabs>
          <w:tab w:val="num" w:pos="2160"/>
        </w:tabs>
        <w:ind w:left="2160" w:hanging="360"/>
      </w:pPr>
      <w:rPr>
        <w:rFonts w:ascii="Arial" w:hAnsi="Arial" w:hint="default"/>
      </w:rPr>
    </w:lvl>
    <w:lvl w:ilvl="3" w:tplc="DFEA9A82" w:tentative="1">
      <w:start w:val="1"/>
      <w:numFmt w:val="bullet"/>
      <w:lvlText w:val="•"/>
      <w:lvlJc w:val="left"/>
      <w:pPr>
        <w:tabs>
          <w:tab w:val="num" w:pos="2880"/>
        </w:tabs>
        <w:ind w:left="2880" w:hanging="360"/>
      </w:pPr>
      <w:rPr>
        <w:rFonts w:ascii="Arial" w:hAnsi="Arial" w:hint="default"/>
      </w:rPr>
    </w:lvl>
    <w:lvl w:ilvl="4" w:tplc="D882854E" w:tentative="1">
      <w:start w:val="1"/>
      <w:numFmt w:val="bullet"/>
      <w:lvlText w:val="•"/>
      <w:lvlJc w:val="left"/>
      <w:pPr>
        <w:tabs>
          <w:tab w:val="num" w:pos="3600"/>
        </w:tabs>
        <w:ind w:left="3600" w:hanging="360"/>
      </w:pPr>
      <w:rPr>
        <w:rFonts w:ascii="Arial" w:hAnsi="Arial" w:hint="default"/>
      </w:rPr>
    </w:lvl>
    <w:lvl w:ilvl="5" w:tplc="930012EC" w:tentative="1">
      <w:start w:val="1"/>
      <w:numFmt w:val="bullet"/>
      <w:lvlText w:val="•"/>
      <w:lvlJc w:val="left"/>
      <w:pPr>
        <w:tabs>
          <w:tab w:val="num" w:pos="4320"/>
        </w:tabs>
        <w:ind w:left="4320" w:hanging="360"/>
      </w:pPr>
      <w:rPr>
        <w:rFonts w:ascii="Arial" w:hAnsi="Arial" w:hint="default"/>
      </w:rPr>
    </w:lvl>
    <w:lvl w:ilvl="6" w:tplc="34A4F994" w:tentative="1">
      <w:start w:val="1"/>
      <w:numFmt w:val="bullet"/>
      <w:lvlText w:val="•"/>
      <w:lvlJc w:val="left"/>
      <w:pPr>
        <w:tabs>
          <w:tab w:val="num" w:pos="5040"/>
        </w:tabs>
        <w:ind w:left="5040" w:hanging="360"/>
      </w:pPr>
      <w:rPr>
        <w:rFonts w:ascii="Arial" w:hAnsi="Arial" w:hint="default"/>
      </w:rPr>
    </w:lvl>
    <w:lvl w:ilvl="7" w:tplc="4A086982" w:tentative="1">
      <w:start w:val="1"/>
      <w:numFmt w:val="bullet"/>
      <w:lvlText w:val="•"/>
      <w:lvlJc w:val="left"/>
      <w:pPr>
        <w:tabs>
          <w:tab w:val="num" w:pos="5760"/>
        </w:tabs>
        <w:ind w:left="5760" w:hanging="360"/>
      </w:pPr>
      <w:rPr>
        <w:rFonts w:ascii="Arial" w:hAnsi="Arial" w:hint="default"/>
      </w:rPr>
    </w:lvl>
    <w:lvl w:ilvl="8" w:tplc="409052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D82F9B"/>
    <w:multiLevelType w:val="hybridMultilevel"/>
    <w:tmpl w:val="0A8A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760262"/>
    <w:multiLevelType w:val="hybridMultilevel"/>
    <w:tmpl w:val="3DC2ADFA"/>
    <w:lvl w:ilvl="0" w:tplc="DFCC0F30">
      <w:start w:val="1"/>
      <w:numFmt w:val="bullet"/>
      <w:lvlText w:val="•"/>
      <w:lvlJc w:val="left"/>
      <w:pPr>
        <w:tabs>
          <w:tab w:val="num" w:pos="720"/>
        </w:tabs>
        <w:ind w:left="720" w:hanging="360"/>
      </w:pPr>
      <w:rPr>
        <w:rFonts w:ascii="Arial" w:hAnsi="Arial" w:hint="default"/>
      </w:rPr>
    </w:lvl>
    <w:lvl w:ilvl="1" w:tplc="1C66F796">
      <w:start w:val="1"/>
      <w:numFmt w:val="bullet"/>
      <w:lvlText w:val="•"/>
      <w:lvlJc w:val="left"/>
      <w:pPr>
        <w:tabs>
          <w:tab w:val="num" w:pos="1440"/>
        </w:tabs>
        <w:ind w:left="1440" w:hanging="360"/>
      </w:pPr>
      <w:rPr>
        <w:rFonts w:ascii="Arial" w:hAnsi="Arial" w:hint="default"/>
      </w:rPr>
    </w:lvl>
    <w:lvl w:ilvl="2" w:tplc="B888D6AC">
      <w:start w:val="1"/>
      <w:numFmt w:val="bullet"/>
      <w:lvlText w:val="•"/>
      <w:lvlJc w:val="left"/>
      <w:pPr>
        <w:tabs>
          <w:tab w:val="num" w:pos="2160"/>
        </w:tabs>
        <w:ind w:left="2160" w:hanging="360"/>
      </w:pPr>
      <w:rPr>
        <w:rFonts w:ascii="Arial" w:hAnsi="Arial" w:hint="default"/>
      </w:rPr>
    </w:lvl>
    <w:lvl w:ilvl="3" w:tplc="3C46A04E">
      <w:start w:val="1"/>
      <w:numFmt w:val="bullet"/>
      <w:lvlText w:val="•"/>
      <w:lvlJc w:val="left"/>
      <w:pPr>
        <w:tabs>
          <w:tab w:val="num" w:pos="2880"/>
        </w:tabs>
        <w:ind w:left="2880" w:hanging="360"/>
      </w:pPr>
      <w:rPr>
        <w:rFonts w:ascii="Arial" w:hAnsi="Arial" w:hint="default"/>
      </w:rPr>
    </w:lvl>
    <w:lvl w:ilvl="4" w:tplc="77E4C312" w:tentative="1">
      <w:start w:val="1"/>
      <w:numFmt w:val="bullet"/>
      <w:lvlText w:val="•"/>
      <w:lvlJc w:val="left"/>
      <w:pPr>
        <w:tabs>
          <w:tab w:val="num" w:pos="3600"/>
        </w:tabs>
        <w:ind w:left="3600" w:hanging="360"/>
      </w:pPr>
      <w:rPr>
        <w:rFonts w:ascii="Arial" w:hAnsi="Arial" w:hint="default"/>
      </w:rPr>
    </w:lvl>
    <w:lvl w:ilvl="5" w:tplc="2F2290E0" w:tentative="1">
      <w:start w:val="1"/>
      <w:numFmt w:val="bullet"/>
      <w:lvlText w:val="•"/>
      <w:lvlJc w:val="left"/>
      <w:pPr>
        <w:tabs>
          <w:tab w:val="num" w:pos="4320"/>
        </w:tabs>
        <w:ind w:left="4320" w:hanging="360"/>
      </w:pPr>
      <w:rPr>
        <w:rFonts w:ascii="Arial" w:hAnsi="Arial" w:hint="default"/>
      </w:rPr>
    </w:lvl>
    <w:lvl w:ilvl="6" w:tplc="76BEE782" w:tentative="1">
      <w:start w:val="1"/>
      <w:numFmt w:val="bullet"/>
      <w:lvlText w:val="•"/>
      <w:lvlJc w:val="left"/>
      <w:pPr>
        <w:tabs>
          <w:tab w:val="num" w:pos="5040"/>
        </w:tabs>
        <w:ind w:left="5040" w:hanging="360"/>
      </w:pPr>
      <w:rPr>
        <w:rFonts w:ascii="Arial" w:hAnsi="Arial" w:hint="default"/>
      </w:rPr>
    </w:lvl>
    <w:lvl w:ilvl="7" w:tplc="E2BA8EBE" w:tentative="1">
      <w:start w:val="1"/>
      <w:numFmt w:val="bullet"/>
      <w:lvlText w:val="•"/>
      <w:lvlJc w:val="left"/>
      <w:pPr>
        <w:tabs>
          <w:tab w:val="num" w:pos="5760"/>
        </w:tabs>
        <w:ind w:left="5760" w:hanging="360"/>
      </w:pPr>
      <w:rPr>
        <w:rFonts w:ascii="Arial" w:hAnsi="Arial" w:hint="default"/>
      </w:rPr>
    </w:lvl>
    <w:lvl w:ilvl="8" w:tplc="B0EE47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8207F1"/>
    <w:multiLevelType w:val="hybridMultilevel"/>
    <w:tmpl w:val="BB345FC0"/>
    <w:lvl w:ilvl="0" w:tplc="AEB628FC">
      <w:start w:val="1"/>
      <w:numFmt w:val="bullet"/>
      <w:lvlText w:val="•"/>
      <w:lvlJc w:val="left"/>
      <w:pPr>
        <w:tabs>
          <w:tab w:val="num" w:pos="360"/>
        </w:tabs>
        <w:ind w:left="360" w:hanging="360"/>
      </w:pPr>
      <w:rPr>
        <w:rFonts w:ascii="Arial" w:hAnsi="Arial" w:hint="default"/>
      </w:rPr>
    </w:lvl>
    <w:lvl w:ilvl="1" w:tplc="CDE2FBD4">
      <w:start w:val="1"/>
      <w:numFmt w:val="bullet"/>
      <w:lvlText w:val="•"/>
      <w:lvlJc w:val="left"/>
      <w:pPr>
        <w:tabs>
          <w:tab w:val="num" w:pos="1080"/>
        </w:tabs>
        <w:ind w:left="1080" w:hanging="360"/>
      </w:pPr>
      <w:rPr>
        <w:rFonts w:ascii="Arial" w:hAnsi="Arial" w:hint="default"/>
      </w:rPr>
    </w:lvl>
    <w:lvl w:ilvl="2" w:tplc="7F6AACC8">
      <w:start w:val="1"/>
      <w:numFmt w:val="bullet"/>
      <w:lvlText w:val="•"/>
      <w:lvlJc w:val="left"/>
      <w:pPr>
        <w:tabs>
          <w:tab w:val="num" w:pos="1800"/>
        </w:tabs>
        <w:ind w:left="1800" w:hanging="360"/>
      </w:pPr>
      <w:rPr>
        <w:rFonts w:ascii="Arial" w:hAnsi="Arial" w:hint="default"/>
      </w:rPr>
    </w:lvl>
    <w:lvl w:ilvl="3" w:tplc="295E5758" w:tentative="1">
      <w:start w:val="1"/>
      <w:numFmt w:val="bullet"/>
      <w:lvlText w:val="•"/>
      <w:lvlJc w:val="left"/>
      <w:pPr>
        <w:tabs>
          <w:tab w:val="num" w:pos="2520"/>
        </w:tabs>
        <w:ind w:left="2520" w:hanging="360"/>
      </w:pPr>
      <w:rPr>
        <w:rFonts w:ascii="Arial" w:hAnsi="Arial" w:hint="default"/>
      </w:rPr>
    </w:lvl>
    <w:lvl w:ilvl="4" w:tplc="1FD2021C" w:tentative="1">
      <w:start w:val="1"/>
      <w:numFmt w:val="bullet"/>
      <w:lvlText w:val="•"/>
      <w:lvlJc w:val="left"/>
      <w:pPr>
        <w:tabs>
          <w:tab w:val="num" w:pos="3240"/>
        </w:tabs>
        <w:ind w:left="3240" w:hanging="360"/>
      </w:pPr>
      <w:rPr>
        <w:rFonts w:ascii="Arial" w:hAnsi="Arial" w:hint="default"/>
      </w:rPr>
    </w:lvl>
    <w:lvl w:ilvl="5" w:tplc="4FDADDC0" w:tentative="1">
      <w:start w:val="1"/>
      <w:numFmt w:val="bullet"/>
      <w:lvlText w:val="•"/>
      <w:lvlJc w:val="left"/>
      <w:pPr>
        <w:tabs>
          <w:tab w:val="num" w:pos="3960"/>
        </w:tabs>
        <w:ind w:left="3960" w:hanging="360"/>
      </w:pPr>
      <w:rPr>
        <w:rFonts w:ascii="Arial" w:hAnsi="Arial" w:hint="default"/>
      </w:rPr>
    </w:lvl>
    <w:lvl w:ilvl="6" w:tplc="9B72CC84" w:tentative="1">
      <w:start w:val="1"/>
      <w:numFmt w:val="bullet"/>
      <w:lvlText w:val="•"/>
      <w:lvlJc w:val="left"/>
      <w:pPr>
        <w:tabs>
          <w:tab w:val="num" w:pos="4680"/>
        </w:tabs>
        <w:ind w:left="4680" w:hanging="360"/>
      </w:pPr>
      <w:rPr>
        <w:rFonts w:ascii="Arial" w:hAnsi="Arial" w:hint="default"/>
      </w:rPr>
    </w:lvl>
    <w:lvl w:ilvl="7" w:tplc="7974E160" w:tentative="1">
      <w:start w:val="1"/>
      <w:numFmt w:val="bullet"/>
      <w:lvlText w:val="•"/>
      <w:lvlJc w:val="left"/>
      <w:pPr>
        <w:tabs>
          <w:tab w:val="num" w:pos="5400"/>
        </w:tabs>
        <w:ind w:left="5400" w:hanging="360"/>
      </w:pPr>
      <w:rPr>
        <w:rFonts w:ascii="Arial" w:hAnsi="Arial" w:hint="default"/>
      </w:rPr>
    </w:lvl>
    <w:lvl w:ilvl="8" w:tplc="B34AA23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4"/>
  </w:num>
  <w:num w:numId="2">
    <w:abstractNumId w:val="6"/>
  </w:num>
  <w:num w:numId="3">
    <w:abstractNumId w:val="1"/>
  </w:num>
  <w:num w:numId="4">
    <w:abstractNumId w:val="13"/>
  </w:num>
  <w:num w:numId="5">
    <w:abstractNumId w:val="8"/>
  </w:num>
  <w:num w:numId="6">
    <w:abstractNumId w:val="3"/>
  </w:num>
  <w:num w:numId="7">
    <w:abstractNumId w:val="0"/>
  </w:num>
  <w:num w:numId="8">
    <w:abstractNumId w:val="11"/>
  </w:num>
  <w:num w:numId="9">
    <w:abstractNumId w:val="10"/>
  </w:num>
  <w:num w:numId="10">
    <w:abstractNumId w:val="2"/>
  </w:num>
  <w:num w:numId="11">
    <w:abstractNumId w:val="9"/>
  </w:num>
  <w:num w:numId="12">
    <w:abstractNumId w:val="5"/>
  </w:num>
  <w:num w:numId="13">
    <w:abstractNumId w:val="7"/>
  </w:num>
  <w:num w:numId="14">
    <w:abstractNumId w:val="4"/>
  </w:num>
  <w:num w:numId="1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B04"/>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546"/>
    <w:rsid w:val="00046758"/>
    <w:rsid w:val="00046783"/>
    <w:rsid w:val="00046D80"/>
    <w:rsid w:val="00046F8F"/>
    <w:rsid w:val="0004727C"/>
    <w:rsid w:val="00047442"/>
    <w:rsid w:val="00047640"/>
    <w:rsid w:val="00047749"/>
    <w:rsid w:val="00047FB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64F"/>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2B3"/>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17F"/>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680"/>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94F"/>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AC6"/>
    <w:rsid w:val="00275CE5"/>
    <w:rsid w:val="00275FEA"/>
    <w:rsid w:val="002768EF"/>
    <w:rsid w:val="00276AA2"/>
    <w:rsid w:val="00276E14"/>
    <w:rsid w:val="00276F69"/>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A48"/>
    <w:rsid w:val="002A0E03"/>
    <w:rsid w:val="002A0FD2"/>
    <w:rsid w:val="002A14C6"/>
    <w:rsid w:val="002A1A31"/>
    <w:rsid w:val="002A1F6A"/>
    <w:rsid w:val="002A23D9"/>
    <w:rsid w:val="002A2B47"/>
    <w:rsid w:val="002A3282"/>
    <w:rsid w:val="002A333A"/>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0E21"/>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19"/>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63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7A6"/>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676"/>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62C"/>
    <w:rsid w:val="003E6FF8"/>
    <w:rsid w:val="003E7064"/>
    <w:rsid w:val="003E7490"/>
    <w:rsid w:val="003E758E"/>
    <w:rsid w:val="003F032D"/>
    <w:rsid w:val="003F0CD8"/>
    <w:rsid w:val="003F0EC4"/>
    <w:rsid w:val="003F1086"/>
    <w:rsid w:val="003F15C1"/>
    <w:rsid w:val="003F163F"/>
    <w:rsid w:val="003F1F3E"/>
    <w:rsid w:val="003F2578"/>
    <w:rsid w:val="003F3622"/>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768"/>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01"/>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BD7"/>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4F6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304"/>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E"/>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DE"/>
    <w:rsid w:val="005B6303"/>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675"/>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2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A73"/>
    <w:rsid w:val="005F5BD6"/>
    <w:rsid w:val="005F5DE8"/>
    <w:rsid w:val="005F68DF"/>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239"/>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13B"/>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500"/>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A5A"/>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8A"/>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5D11"/>
    <w:rsid w:val="0071627F"/>
    <w:rsid w:val="00716E8B"/>
    <w:rsid w:val="00716EDB"/>
    <w:rsid w:val="0071705B"/>
    <w:rsid w:val="00717418"/>
    <w:rsid w:val="0071760E"/>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0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67EEE"/>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C74"/>
    <w:rsid w:val="007D6DFF"/>
    <w:rsid w:val="007D711D"/>
    <w:rsid w:val="007D7ABB"/>
    <w:rsid w:val="007E09EE"/>
    <w:rsid w:val="007E1201"/>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4EA4"/>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45C"/>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044"/>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6D"/>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8B"/>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0CA7"/>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2D5"/>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353"/>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8A0"/>
    <w:rsid w:val="009F2A16"/>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1DFC"/>
    <w:rsid w:val="00A22CD3"/>
    <w:rsid w:val="00A22DFE"/>
    <w:rsid w:val="00A23174"/>
    <w:rsid w:val="00A23181"/>
    <w:rsid w:val="00A23A7D"/>
    <w:rsid w:val="00A243D4"/>
    <w:rsid w:val="00A24755"/>
    <w:rsid w:val="00A2490D"/>
    <w:rsid w:val="00A24AD5"/>
    <w:rsid w:val="00A24DEF"/>
    <w:rsid w:val="00A25008"/>
    <w:rsid w:val="00A25136"/>
    <w:rsid w:val="00A252F1"/>
    <w:rsid w:val="00A2588D"/>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181"/>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8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23"/>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75D"/>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BA9"/>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D46"/>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3F57"/>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5FD3"/>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372"/>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03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608"/>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85E"/>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050"/>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EAD"/>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9DE"/>
    <w:rsid w:val="00DB6B89"/>
    <w:rsid w:val="00DB6BAE"/>
    <w:rsid w:val="00DB71E9"/>
    <w:rsid w:val="00DB77EB"/>
    <w:rsid w:val="00DB77EE"/>
    <w:rsid w:val="00DC00BD"/>
    <w:rsid w:val="00DC06DD"/>
    <w:rsid w:val="00DC15AB"/>
    <w:rsid w:val="00DC1ED6"/>
    <w:rsid w:val="00DC22E1"/>
    <w:rsid w:val="00DC25CB"/>
    <w:rsid w:val="00DC276E"/>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7BE"/>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1C3"/>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760"/>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6ABB"/>
    <w:rsid w:val="00E87572"/>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73"/>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856"/>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33F"/>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105"/>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1DC9"/>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839"/>
    <w:rsid w:val="00F32EB8"/>
    <w:rsid w:val="00F3317A"/>
    <w:rsid w:val="00F331BC"/>
    <w:rsid w:val="00F33A7B"/>
    <w:rsid w:val="00F33B17"/>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805"/>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96D"/>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3496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3496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429776">
      <w:bodyDiv w:val="1"/>
      <w:marLeft w:val="0"/>
      <w:marRight w:val="0"/>
      <w:marTop w:val="0"/>
      <w:marBottom w:val="0"/>
      <w:divBdr>
        <w:top w:val="none" w:sz="0" w:space="0" w:color="auto"/>
        <w:left w:val="none" w:sz="0" w:space="0" w:color="auto"/>
        <w:bottom w:val="none" w:sz="0" w:space="0" w:color="auto"/>
        <w:right w:val="none" w:sz="0" w:space="0" w:color="auto"/>
      </w:divBdr>
    </w:div>
    <w:div w:id="604650091">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21614104">
      <w:bodyDiv w:val="1"/>
      <w:marLeft w:val="0"/>
      <w:marRight w:val="0"/>
      <w:marTop w:val="0"/>
      <w:marBottom w:val="0"/>
      <w:divBdr>
        <w:top w:val="none" w:sz="0" w:space="0" w:color="auto"/>
        <w:left w:val="none" w:sz="0" w:space="0" w:color="auto"/>
        <w:bottom w:val="none" w:sz="0" w:space="0" w:color="auto"/>
        <w:right w:val="none" w:sz="0" w:space="0" w:color="auto"/>
      </w:divBdr>
      <w:divsChild>
        <w:div w:id="1383673069">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009263">
      <w:bodyDiv w:val="1"/>
      <w:marLeft w:val="0"/>
      <w:marRight w:val="0"/>
      <w:marTop w:val="0"/>
      <w:marBottom w:val="0"/>
      <w:divBdr>
        <w:top w:val="none" w:sz="0" w:space="0" w:color="auto"/>
        <w:left w:val="none" w:sz="0" w:space="0" w:color="auto"/>
        <w:bottom w:val="none" w:sz="0" w:space="0" w:color="auto"/>
        <w:right w:val="none" w:sz="0" w:space="0" w:color="auto"/>
      </w:divBdr>
      <w:divsChild>
        <w:div w:id="1364672401">
          <w:marLeft w:val="1166"/>
          <w:marRight w:val="0"/>
          <w:marTop w:val="0"/>
          <w:marBottom w:val="0"/>
          <w:divBdr>
            <w:top w:val="none" w:sz="0" w:space="0" w:color="auto"/>
            <w:left w:val="none" w:sz="0" w:space="0" w:color="auto"/>
            <w:bottom w:val="none" w:sz="0" w:space="0" w:color="auto"/>
            <w:right w:val="none" w:sz="0" w:space="0" w:color="auto"/>
          </w:divBdr>
        </w:div>
        <w:div w:id="834297063">
          <w:marLeft w:val="1166"/>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89796242">
      <w:bodyDiv w:val="1"/>
      <w:marLeft w:val="0"/>
      <w:marRight w:val="0"/>
      <w:marTop w:val="0"/>
      <w:marBottom w:val="0"/>
      <w:divBdr>
        <w:top w:val="none" w:sz="0" w:space="0" w:color="auto"/>
        <w:left w:val="none" w:sz="0" w:space="0" w:color="auto"/>
        <w:bottom w:val="none" w:sz="0" w:space="0" w:color="auto"/>
        <w:right w:val="none" w:sz="0" w:space="0" w:color="auto"/>
      </w:divBdr>
      <w:divsChild>
        <w:div w:id="303968968">
          <w:marLeft w:val="360"/>
          <w:marRight w:val="0"/>
          <w:marTop w:val="200"/>
          <w:marBottom w:val="0"/>
          <w:divBdr>
            <w:top w:val="none" w:sz="0" w:space="0" w:color="auto"/>
            <w:left w:val="none" w:sz="0" w:space="0" w:color="auto"/>
            <w:bottom w:val="none" w:sz="0" w:space="0" w:color="auto"/>
            <w:right w:val="none" w:sz="0" w:space="0" w:color="auto"/>
          </w:divBdr>
        </w:div>
        <w:div w:id="1489201264">
          <w:marLeft w:val="1080"/>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9433604">
      <w:bodyDiv w:val="1"/>
      <w:marLeft w:val="0"/>
      <w:marRight w:val="0"/>
      <w:marTop w:val="0"/>
      <w:marBottom w:val="0"/>
      <w:divBdr>
        <w:top w:val="none" w:sz="0" w:space="0" w:color="auto"/>
        <w:left w:val="none" w:sz="0" w:space="0" w:color="auto"/>
        <w:bottom w:val="none" w:sz="0" w:space="0" w:color="auto"/>
        <w:right w:val="none" w:sz="0" w:space="0" w:color="auto"/>
      </w:divBdr>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68748429">
      <w:bodyDiv w:val="1"/>
      <w:marLeft w:val="0"/>
      <w:marRight w:val="0"/>
      <w:marTop w:val="0"/>
      <w:marBottom w:val="0"/>
      <w:divBdr>
        <w:top w:val="none" w:sz="0" w:space="0" w:color="auto"/>
        <w:left w:val="none" w:sz="0" w:space="0" w:color="auto"/>
        <w:bottom w:val="none" w:sz="0" w:space="0" w:color="auto"/>
        <w:right w:val="none" w:sz="0" w:space="0" w:color="auto"/>
      </w:divBdr>
      <w:divsChild>
        <w:div w:id="1285964947">
          <w:marLeft w:val="1886"/>
          <w:marRight w:val="0"/>
          <w:marTop w:val="0"/>
          <w:marBottom w:val="0"/>
          <w:divBdr>
            <w:top w:val="none" w:sz="0" w:space="0" w:color="auto"/>
            <w:left w:val="none" w:sz="0" w:space="0" w:color="auto"/>
            <w:bottom w:val="none" w:sz="0" w:space="0" w:color="auto"/>
            <w:right w:val="none" w:sz="0" w:space="0" w:color="auto"/>
          </w:divBdr>
        </w:div>
        <w:div w:id="1386686126">
          <w:marLeft w:val="2606"/>
          <w:marRight w:val="0"/>
          <w:marTop w:val="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6704106">
      <w:bodyDiv w:val="1"/>
      <w:marLeft w:val="0"/>
      <w:marRight w:val="0"/>
      <w:marTop w:val="0"/>
      <w:marBottom w:val="0"/>
      <w:divBdr>
        <w:top w:val="none" w:sz="0" w:space="0" w:color="auto"/>
        <w:left w:val="none" w:sz="0" w:space="0" w:color="auto"/>
        <w:bottom w:val="none" w:sz="0" w:space="0" w:color="auto"/>
        <w:right w:val="none" w:sz="0" w:space="0" w:color="auto"/>
      </w:divBdr>
      <w:divsChild>
        <w:div w:id="854806760">
          <w:marLeft w:val="1886"/>
          <w:marRight w:val="0"/>
          <w:marTop w:val="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396845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7720638">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09E35-0892-4A17-AD43-88ED1F348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1600</Words>
  <Characters>9125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2020-04-06T06:22:00Z</dcterms:created>
  <dcterms:modified xsi:type="dcterms:W3CDTF">2020-04-10T06:30:00Z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